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6B32CF" w14:textId="77777777" w:rsidR="00075261" w:rsidRPr="00B539F0" w:rsidRDefault="00075261" w:rsidP="0041366D">
      <w:pPr>
        <w:jc w:val="center"/>
        <w:rPr>
          <w:rFonts w:ascii="Arial Narrow" w:eastAsia="Arial" w:hAnsi="Arial Narrow" w:cstheme="minorHAnsi"/>
          <w:sz w:val="22"/>
          <w:szCs w:val="22"/>
        </w:rPr>
      </w:pPr>
      <w:r w:rsidRPr="00B539F0">
        <w:rPr>
          <w:rFonts w:ascii="Arial Narrow" w:eastAsia="Arial" w:hAnsi="Arial Narrow" w:cstheme="minorHAnsi"/>
          <w:b/>
          <w:sz w:val="22"/>
          <w:szCs w:val="22"/>
        </w:rPr>
        <w:t>ANALISIS DE SECTOR</w:t>
      </w:r>
    </w:p>
    <w:p w14:paraId="2F891015" w14:textId="77777777" w:rsidR="00075261" w:rsidRPr="00B539F0" w:rsidRDefault="00075261" w:rsidP="0041366D">
      <w:pPr>
        <w:jc w:val="center"/>
        <w:rPr>
          <w:rFonts w:ascii="Arial Narrow" w:eastAsia="Arial" w:hAnsi="Arial Narrow" w:cstheme="minorHAnsi"/>
          <w:sz w:val="22"/>
          <w:szCs w:val="22"/>
        </w:rPr>
      </w:pPr>
    </w:p>
    <w:p w14:paraId="383ACA26" w14:textId="77777777" w:rsidR="00075261" w:rsidRPr="00B539F0" w:rsidRDefault="00075261" w:rsidP="0041366D">
      <w:pPr>
        <w:jc w:val="center"/>
        <w:rPr>
          <w:rFonts w:ascii="Arial Narrow" w:eastAsia="Arial" w:hAnsi="Arial Narrow" w:cstheme="minorHAnsi"/>
          <w:sz w:val="22"/>
          <w:szCs w:val="22"/>
        </w:rPr>
      </w:pPr>
    </w:p>
    <w:p w14:paraId="4269E973" w14:textId="77777777" w:rsidR="00075261" w:rsidRPr="00B539F0" w:rsidRDefault="00075261" w:rsidP="0041366D">
      <w:pPr>
        <w:jc w:val="center"/>
        <w:rPr>
          <w:rFonts w:ascii="Arial Narrow" w:eastAsia="Arial" w:hAnsi="Arial Narrow" w:cstheme="minorHAnsi"/>
          <w:sz w:val="22"/>
          <w:szCs w:val="22"/>
        </w:rPr>
      </w:pPr>
    </w:p>
    <w:p w14:paraId="742DABDA" w14:textId="77777777" w:rsidR="00075261" w:rsidRPr="00B539F0" w:rsidRDefault="00075261" w:rsidP="0041366D">
      <w:pPr>
        <w:jc w:val="center"/>
        <w:rPr>
          <w:rFonts w:ascii="Arial Narrow" w:eastAsia="Arial" w:hAnsi="Arial Narrow" w:cstheme="minorHAnsi"/>
          <w:sz w:val="22"/>
          <w:szCs w:val="22"/>
        </w:rPr>
      </w:pPr>
    </w:p>
    <w:p w14:paraId="1726CA8D" w14:textId="0F6FEF3E" w:rsidR="00075261" w:rsidRPr="00B539F0" w:rsidRDefault="000D5000" w:rsidP="0041366D">
      <w:pPr>
        <w:jc w:val="center"/>
        <w:rPr>
          <w:rFonts w:ascii="Arial Narrow" w:eastAsia="Arial" w:hAnsi="Arial Narrow" w:cstheme="minorHAnsi"/>
          <w:b/>
          <w:bCs/>
          <w:sz w:val="22"/>
          <w:szCs w:val="22"/>
        </w:rPr>
      </w:pPr>
      <w:r w:rsidRPr="00B539F0">
        <w:rPr>
          <w:rFonts w:ascii="Arial Narrow" w:eastAsia="Arial" w:hAnsi="Arial Narrow" w:cstheme="minorHAnsi"/>
          <w:b/>
          <w:bCs/>
          <w:sz w:val="22"/>
          <w:szCs w:val="22"/>
        </w:rPr>
        <w:t>MODALIDAD DE CONTRATACI</w:t>
      </w:r>
      <w:r w:rsidR="00DC6CF1" w:rsidRPr="00B539F0">
        <w:rPr>
          <w:rFonts w:ascii="Arial Narrow" w:eastAsia="Arial" w:hAnsi="Arial Narrow" w:cstheme="minorHAnsi"/>
          <w:b/>
          <w:bCs/>
          <w:sz w:val="22"/>
          <w:szCs w:val="22"/>
        </w:rPr>
        <w:t>Ó</w:t>
      </w:r>
      <w:r w:rsidRPr="00B539F0">
        <w:rPr>
          <w:rFonts w:ascii="Arial Narrow" w:eastAsia="Arial" w:hAnsi="Arial Narrow" w:cstheme="minorHAnsi"/>
          <w:b/>
          <w:bCs/>
          <w:sz w:val="22"/>
          <w:szCs w:val="22"/>
        </w:rPr>
        <w:t>N:</w:t>
      </w:r>
      <w:r w:rsidR="00523755" w:rsidRPr="00B539F0">
        <w:rPr>
          <w:rFonts w:ascii="Arial Narrow" w:eastAsia="Arial" w:hAnsi="Arial Narrow" w:cstheme="minorHAnsi"/>
          <w:b/>
          <w:bCs/>
          <w:sz w:val="22"/>
          <w:szCs w:val="22"/>
        </w:rPr>
        <w:t xml:space="preserve"> </w:t>
      </w:r>
      <w:r w:rsidR="00FF478C" w:rsidRPr="00B539F0">
        <w:rPr>
          <w:rFonts w:ascii="Arial Narrow" w:eastAsia="Arial" w:hAnsi="Arial Narrow" w:cstheme="minorHAnsi"/>
          <w:b/>
          <w:bCs/>
          <w:sz w:val="22"/>
          <w:szCs w:val="22"/>
        </w:rPr>
        <w:t>MINIMA CUANTIA</w:t>
      </w:r>
    </w:p>
    <w:p w14:paraId="46353C8B" w14:textId="77777777" w:rsidR="00075261" w:rsidRPr="00B539F0" w:rsidRDefault="00075261" w:rsidP="0041366D">
      <w:pPr>
        <w:jc w:val="center"/>
        <w:rPr>
          <w:rFonts w:ascii="Arial Narrow" w:eastAsia="Arial" w:hAnsi="Arial Narrow" w:cstheme="minorHAnsi"/>
          <w:sz w:val="22"/>
          <w:szCs w:val="22"/>
        </w:rPr>
      </w:pPr>
    </w:p>
    <w:p w14:paraId="0360789E" w14:textId="77777777" w:rsidR="00075261" w:rsidRPr="00B539F0" w:rsidRDefault="00075261" w:rsidP="0041366D">
      <w:pPr>
        <w:jc w:val="center"/>
        <w:rPr>
          <w:rFonts w:ascii="Arial Narrow" w:eastAsia="Arial" w:hAnsi="Arial Narrow" w:cstheme="minorHAnsi"/>
          <w:sz w:val="22"/>
          <w:szCs w:val="22"/>
        </w:rPr>
      </w:pPr>
    </w:p>
    <w:p w14:paraId="26FFE9E4" w14:textId="77777777" w:rsidR="000E71BE" w:rsidRPr="00B539F0" w:rsidRDefault="000E71BE" w:rsidP="0041366D">
      <w:pPr>
        <w:jc w:val="center"/>
        <w:rPr>
          <w:rFonts w:ascii="Arial Narrow" w:eastAsia="Arial" w:hAnsi="Arial Narrow" w:cstheme="minorHAnsi"/>
          <w:sz w:val="22"/>
          <w:szCs w:val="22"/>
        </w:rPr>
      </w:pPr>
    </w:p>
    <w:p w14:paraId="42BC94EA" w14:textId="77777777" w:rsidR="000E71BE" w:rsidRPr="00B539F0" w:rsidRDefault="000E71BE" w:rsidP="0041366D">
      <w:pPr>
        <w:jc w:val="center"/>
        <w:rPr>
          <w:rFonts w:ascii="Arial Narrow" w:eastAsia="Arial" w:hAnsi="Arial Narrow" w:cstheme="minorHAnsi"/>
          <w:sz w:val="22"/>
          <w:szCs w:val="22"/>
        </w:rPr>
      </w:pPr>
    </w:p>
    <w:p w14:paraId="57A99A9D" w14:textId="77777777" w:rsidR="000E71BE" w:rsidRPr="00B539F0" w:rsidRDefault="000E71BE" w:rsidP="0041366D">
      <w:pPr>
        <w:jc w:val="center"/>
        <w:rPr>
          <w:rFonts w:ascii="Arial Narrow" w:eastAsia="Arial" w:hAnsi="Arial Narrow" w:cstheme="minorHAnsi"/>
          <w:sz w:val="22"/>
          <w:szCs w:val="22"/>
        </w:rPr>
      </w:pPr>
    </w:p>
    <w:p w14:paraId="209D6F6D" w14:textId="55141436" w:rsidR="00075261" w:rsidRPr="00B539F0" w:rsidRDefault="00075261" w:rsidP="0041366D">
      <w:pPr>
        <w:jc w:val="center"/>
        <w:rPr>
          <w:rFonts w:ascii="Arial Narrow" w:eastAsia="Arial" w:hAnsi="Arial Narrow" w:cstheme="minorHAnsi"/>
          <w:sz w:val="22"/>
          <w:szCs w:val="22"/>
        </w:rPr>
      </w:pPr>
      <w:r w:rsidRPr="00B539F0">
        <w:rPr>
          <w:rFonts w:ascii="Arial Narrow" w:hAnsi="Arial Narrow" w:cstheme="minorHAnsi"/>
          <w:b/>
          <w:sz w:val="22"/>
          <w:szCs w:val="22"/>
        </w:rPr>
        <w:t>OBJETO</w:t>
      </w:r>
      <w:r w:rsidR="000804D5" w:rsidRPr="00B539F0">
        <w:rPr>
          <w:rFonts w:ascii="Arial Narrow" w:hAnsi="Arial Narrow" w:cstheme="minorHAnsi"/>
          <w:b/>
          <w:sz w:val="22"/>
          <w:szCs w:val="22"/>
        </w:rPr>
        <w:t xml:space="preserve"> CONTRACTUAL</w:t>
      </w:r>
      <w:r w:rsidRPr="00B539F0">
        <w:rPr>
          <w:rFonts w:ascii="Arial Narrow" w:hAnsi="Arial Narrow" w:cstheme="minorHAnsi"/>
          <w:b/>
          <w:sz w:val="22"/>
          <w:szCs w:val="22"/>
        </w:rPr>
        <w:t xml:space="preserve">: </w:t>
      </w:r>
      <w:r w:rsidR="0041366D" w:rsidRPr="00B539F0">
        <w:rPr>
          <w:rFonts w:ascii="Arial Narrow" w:hAnsi="Arial Narrow" w:cstheme="minorHAnsi"/>
          <w:b/>
          <w:sz w:val="22"/>
          <w:szCs w:val="22"/>
        </w:rPr>
        <w:t>Contratar la prestación del servicio de operador logístico que garantice la completa ejecución de las actividades programadas en el plan de bienestar al aprendiz del centro de industria y construcción 2026</w:t>
      </w:r>
    </w:p>
    <w:p w14:paraId="52C85BC6" w14:textId="77777777" w:rsidR="00075261" w:rsidRPr="00B539F0" w:rsidRDefault="00075261" w:rsidP="0041366D">
      <w:pPr>
        <w:jc w:val="center"/>
        <w:rPr>
          <w:rFonts w:ascii="Arial Narrow" w:eastAsia="Arial" w:hAnsi="Arial Narrow" w:cstheme="minorHAnsi"/>
          <w:sz w:val="22"/>
          <w:szCs w:val="22"/>
        </w:rPr>
      </w:pPr>
    </w:p>
    <w:p w14:paraId="6B759717" w14:textId="77777777" w:rsidR="00075261" w:rsidRPr="00B539F0" w:rsidRDefault="00075261" w:rsidP="0041366D">
      <w:pPr>
        <w:jc w:val="center"/>
        <w:rPr>
          <w:rFonts w:ascii="Arial Narrow" w:eastAsia="Arial" w:hAnsi="Arial Narrow" w:cstheme="minorHAnsi"/>
          <w:sz w:val="22"/>
          <w:szCs w:val="22"/>
        </w:rPr>
      </w:pPr>
    </w:p>
    <w:p w14:paraId="1932373B" w14:textId="77777777" w:rsidR="00075261" w:rsidRPr="00B539F0" w:rsidRDefault="00075261" w:rsidP="0041366D">
      <w:pPr>
        <w:jc w:val="center"/>
        <w:rPr>
          <w:rFonts w:ascii="Arial Narrow" w:eastAsia="Arial" w:hAnsi="Arial Narrow" w:cstheme="minorHAnsi"/>
          <w:sz w:val="22"/>
          <w:szCs w:val="22"/>
        </w:rPr>
      </w:pPr>
    </w:p>
    <w:p w14:paraId="367D9F3C" w14:textId="77777777" w:rsidR="00075261" w:rsidRPr="00B539F0" w:rsidRDefault="00075261" w:rsidP="0041366D">
      <w:pPr>
        <w:jc w:val="center"/>
        <w:rPr>
          <w:rFonts w:ascii="Arial Narrow" w:eastAsia="Arial" w:hAnsi="Arial Narrow" w:cstheme="minorHAnsi"/>
          <w:sz w:val="22"/>
          <w:szCs w:val="22"/>
        </w:rPr>
      </w:pPr>
    </w:p>
    <w:p w14:paraId="0C52A19C" w14:textId="77777777" w:rsidR="00075261" w:rsidRPr="00B539F0" w:rsidRDefault="00075261" w:rsidP="0041366D">
      <w:pPr>
        <w:jc w:val="center"/>
        <w:rPr>
          <w:rFonts w:ascii="Arial Narrow" w:eastAsia="Arial" w:hAnsi="Arial Narrow" w:cstheme="minorHAnsi"/>
          <w:sz w:val="22"/>
          <w:szCs w:val="22"/>
        </w:rPr>
      </w:pPr>
    </w:p>
    <w:p w14:paraId="590E84DC" w14:textId="77777777" w:rsidR="00075261" w:rsidRPr="00B539F0" w:rsidRDefault="00075261" w:rsidP="0041366D">
      <w:pPr>
        <w:jc w:val="center"/>
        <w:rPr>
          <w:rFonts w:ascii="Arial Narrow" w:eastAsia="Arial" w:hAnsi="Arial Narrow" w:cstheme="minorHAnsi"/>
          <w:sz w:val="22"/>
          <w:szCs w:val="22"/>
        </w:rPr>
      </w:pPr>
    </w:p>
    <w:p w14:paraId="1D0BC5B0" w14:textId="77777777" w:rsidR="00075261" w:rsidRPr="00B539F0" w:rsidRDefault="00075261" w:rsidP="0041366D">
      <w:pPr>
        <w:jc w:val="center"/>
        <w:rPr>
          <w:rFonts w:ascii="Arial Narrow" w:eastAsia="Arial" w:hAnsi="Arial Narrow" w:cstheme="minorHAnsi"/>
          <w:sz w:val="22"/>
          <w:szCs w:val="22"/>
        </w:rPr>
      </w:pPr>
    </w:p>
    <w:p w14:paraId="67ABBBA4" w14:textId="77777777" w:rsidR="00075261" w:rsidRPr="00B539F0" w:rsidRDefault="00075261" w:rsidP="0041366D">
      <w:pPr>
        <w:jc w:val="center"/>
        <w:rPr>
          <w:rFonts w:ascii="Arial Narrow" w:eastAsia="Arial" w:hAnsi="Arial Narrow" w:cstheme="minorHAnsi"/>
          <w:sz w:val="22"/>
          <w:szCs w:val="22"/>
        </w:rPr>
      </w:pPr>
    </w:p>
    <w:p w14:paraId="424A6017" w14:textId="77777777" w:rsidR="00A74271" w:rsidRPr="00B539F0" w:rsidRDefault="00A74271" w:rsidP="0041366D">
      <w:pPr>
        <w:jc w:val="center"/>
        <w:rPr>
          <w:rFonts w:ascii="Arial Narrow" w:eastAsia="Arial" w:hAnsi="Arial Narrow" w:cstheme="minorHAnsi"/>
          <w:sz w:val="22"/>
          <w:szCs w:val="22"/>
        </w:rPr>
      </w:pPr>
    </w:p>
    <w:p w14:paraId="3A552035" w14:textId="77777777" w:rsidR="00A74271" w:rsidRPr="00B539F0" w:rsidRDefault="00A74271" w:rsidP="0041366D">
      <w:pPr>
        <w:jc w:val="center"/>
        <w:rPr>
          <w:rFonts w:ascii="Arial Narrow" w:eastAsia="Arial" w:hAnsi="Arial Narrow" w:cstheme="minorHAnsi"/>
          <w:sz w:val="22"/>
          <w:szCs w:val="22"/>
        </w:rPr>
      </w:pPr>
    </w:p>
    <w:p w14:paraId="6EC16087" w14:textId="77777777" w:rsidR="00A74271" w:rsidRPr="00B539F0" w:rsidRDefault="00A74271" w:rsidP="0041366D">
      <w:pPr>
        <w:jc w:val="center"/>
        <w:rPr>
          <w:rFonts w:ascii="Arial Narrow" w:eastAsia="Arial" w:hAnsi="Arial Narrow" w:cstheme="minorHAnsi"/>
          <w:sz w:val="22"/>
          <w:szCs w:val="22"/>
        </w:rPr>
      </w:pPr>
    </w:p>
    <w:p w14:paraId="0BA0FBA1" w14:textId="77777777" w:rsidR="00A74271" w:rsidRPr="00B539F0" w:rsidRDefault="00A74271" w:rsidP="0041366D">
      <w:pPr>
        <w:jc w:val="center"/>
        <w:rPr>
          <w:rFonts w:ascii="Arial Narrow" w:eastAsia="Arial" w:hAnsi="Arial Narrow" w:cstheme="minorHAnsi"/>
          <w:sz w:val="22"/>
          <w:szCs w:val="22"/>
        </w:rPr>
      </w:pPr>
    </w:p>
    <w:p w14:paraId="39E20836" w14:textId="77777777" w:rsidR="00632B60" w:rsidRPr="00B539F0" w:rsidRDefault="00632B60" w:rsidP="0041366D">
      <w:pPr>
        <w:jc w:val="center"/>
        <w:rPr>
          <w:rFonts w:ascii="Arial Narrow" w:eastAsia="Arial" w:hAnsi="Arial Narrow" w:cstheme="minorHAnsi"/>
          <w:sz w:val="22"/>
          <w:szCs w:val="22"/>
        </w:rPr>
      </w:pPr>
    </w:p>
    <w:p w14:paraId="2F61C65A" w14:textId="77777777" w:rsidR="00632B60" w:rsidRPr="00B539F0" w:rsidRDefault="00632B60" w:rsidP="0041366D">
      <w:pPr>
        <w:jc w:val="center"/>
        <w:rPr>
          <w:rFonts w:ascii="Arial Narrow" w:eastAsia="Arial" w:hAnsi="Arial Narrow" w:cstheme="minorHAnsi"/>
          <w:sz w:val="22"/>
          <w:szCs w:val="22"/>
        </w:rPr>
      </w:pPr>
    </w:p>
    <w:p w14:paraId="55033027" w14:textId="77777777" w:rsidR="00632B60" w:rsidRPr="00B539F0" w:rsidRDefault="00632B60" w:rsidP="0041366D">
      <w:pPr>
        <w:jc w:val="center"/>
        <w:rPr>
          <w:rFonts w:ascii="Arial Narrow" w:eastAsia="Arial" w:hAnsi="Arial Narrow" w:cstheme="minorHAnsi"/>
          <w:sz w:val="22"/>
          <w:szCs w:val="22"/>
        </w:rPr>
      </w:pPr>
    </w:p>
    <w:p w14:paraId="765B309D" w14:textId="77777777" w:rsidR="00632B60" w:rsidRPr="00B539F0" w:rsidRDefault="00632B60" w:rsidP="0041366D">
      <w:pPr>
        <w:jc w:val="center"/>
        <w:rPr>
          <w:rFonts w:ascii="Arial Narrow" w:eastAsia="Arial" w:hAnsi="Arial Narrow" w:cstheme="minorHAnsi"/>
          <w:sz w:val="22"/>
          <w:szCs w:val="22"/>
        </w:rPr>
      </w:pPr>
    </w:p>
    <w:p w14:paraId="2364FF2F" w14:textId="77777777" w:rsidR="00632B60" w:rsidRPr="00B539F0" w:rsidRDefault="00632B60" w:rsidP="0041366D">
      <w:pPr>
        <w:jc w:val="center"/>
        <w:rPr>
          <w:rFonts w:ascii="Arial Narrow" w:eastAsia="Arial" w:hAnsi="Arial Narrow" w:cstheme="minorHAnsi"/>
          <w:sz w:val="22"/>
          <w:szCs w:val="22"/>
        </w:rPr>
      </w:pPr>
    </w:p>
    <w:p w14:paraId="749E6332" w14:textId="77777777" w:rsidR="00632B60" w:rsidRPr="00B539F0" w:rsidRDefault="00632B60" w:rsidP="0041366D">
      <w:pPr>
        <w:jc w:val="center"/>
        <w:rPr>
          <w:rFonts w:ascii="Arial Narrow" w:eastAsia="Arial" w:hAnsi="Arial Narrow" w:cstheme="minorHAnsi"/>
          <w:sz w:val="22"/>
          <w:szCs w:val="22"/>
        </w:rPr>
      </w:pPr>
    </w:p>
    <w:p w14:paraId="7B506D0C" w14:textId="77777777" w:rsidR="00632B60" w:rsidRPr="00B539F0" w:rsidRDefault="00632B60" w:rsidP="0041366D">
      <w:pPr>
        <w:jc w:val="center"/>
        <w:rPr>
          <w:rFonts w:ascii="Arial Narrow" w:eastAsia="Arial" w:hAnsi="Arial Narrow" w:cstheme="minorHAnsi"/>
          <w:b/>
          <w:bCs/>
          <w:sz w:val="22"/>
          <w:szCs w:val="22"/>
        </w:rPr>
      </w:pPr>
    </w:p>
    <w:p w14:paraId="5774572D" w14:textId="77777777" w:rsidR="00632B60" w:rsidRPr="00B539F0" w:rsidRDefault="00632B60" w:rsidP="0041366D">
      <w:pPr>
        <w:jc w:val="center"/>
        <w:rPr>
          <w:rFonts w:ascii="Arial Narrow" w:eastAsia="Arial" w:hAnsi="Arial Narrow" w:cstheme="minorHAnsi"/>
          <w:b/>
          <w:bCs/>
          <w:sz w:val="22"/>
          <w:szCs w:val="22"/>
        </w:rPr>
      </w:pPr>
      <w:r w:rsidRPr="00B539F0">
        <w:rPr>
          <w:rFonts w:ascii="Arial Narrow" w:eastAsia="Arial" w:hAnsi="Arial Narrow" w:cstheme="minorHAnsi"/>
          <w:b/>
          <w:bCs/>
          <w:sz w:val="22"/>
          <w:szCs w:val="22"/>
        </w:rPr>
        <w:t>CENTRO DE INDUSTRIA Y CONSTRUCCIÓN</w:t>
      </w:r>
    </w:p>
    <w:p w14:paraId="25412FE4" w14:textId="6F9E1312" w:rsidR="00632B60" w:rsidRPr="00B539F0" w:rsidRDefault="00632B60" w:rsidP="0041366D">
      <w:pPr>
        <w:jc w:val="center"/>
        <w:rPr>
          <w:rFonts w:ascii="Arial Narrow" w:eastAsia="Arial" w:hAnsi="Arial Narrow" w:cstheme="minorHAnsi"/>
          <w:b/>
          <w:bCs/>
          <w:sz w:val="22"/>
          <w:szCs w:val="22"/>
        </w:rPr>
      </w:pPr>
      <w:r w:rsidRPr="00B539F0">
        <w:rPr>
          <w:rFonts w:ascii="Arial Narrow" w:eastAsia="Arial" w:hAnsi="Arial Narrow" w:cstheme="minorHAnsi"/>
          <w:b/>
          <w:bCs/>
          <w:sz w:val="22"/>
          <w:szCs w:val="22"/>
        </w:rPr>
        <w:t>SENA REGIONAL TOLIMA</w:t>
      </w:r>
    </w:p>
    <w:p w14:paraId="50D70FCD" w14:textId="5C2D6F14" w:rsidR="00632B60" w:rsidRPr="00B539F0" w:rsidRDefault="00632B60" w:rsidP="0041366D">
      <w:pPr>
        <w:jc w:val="center"/>
        <w:rPr>
          <w:rFonts w:ascii="Arial Narrow" w:eastAsia="Arial" w:hAnsi="Arial Narrow" w:cstheme="minorHAnsi"/>
          <w:b/>
          <w:bCs/>
          <w:sz w:val="22"/>
          <w:szCs w:val="22"/>
        </w:rPr>
      </w:pPr>
      <w:r w:rsidRPr="00B539F0">
        <w:rPr>
          <w:rFonts w:ascii="Arial Narrow" w:eastAsia="Arial" w:hAnsi="Arial Narrow" w:cstheme="minorHAnsi"/>
          <w:b/>
          <w:bCs/>
          <w:sz w:val="22"/>
          <w:szCs w:val="22"/>
        </w:rPr>
        <w:t>202</w:t>
      </w:r>
      <w:r w:rsidR="00FF478C" w:rsidRPr="00B539F0">
        <w:rPr>
          <w:rFonts w:ascii="Arial Narrow" w:eastAsia="Arial" w:hAnsi="Arial Narrow" w:cstheme="minorHAnsi"/>
          <w:b/>
          <w:bCs/>
          <w:sz w:val="22"/>
          <w:szCs w:val="22"/>
        </w:rPr>
        <w:t>6</w:t>
      </w:r>
    </w:p>
    <w:p w14:paraId="6585FA5F" w14:textId="77777777" w:rsidR="00632B60" w:rsidRPr="00B539F0" w:rsidRDefault="00632B60" w:rsidP="0041366D">
      <w:pPr>
        <w:jc w:val="center"/>
        <w:rPr>
          <w:rFonts w:ascii="Arial Narrow" w:eastAsia="Arial" w:hAnsi="Arial Narrow" w:cstheme="minorHAnsi"/>
          <w:sz w:val="22"/>
          <w:szCs w:val="22"/>
        </w:rPr>
      </w:pPr>
    </w:p>
    <w:p w14:paraId="5FE2F29D" w14:textId="77777777" w:rsidR="00632B60" w:rsidRPr="00B539F0" w:rsidRDefault="00632B60" w:rsidP="0041366D">
      <w:pPr>
        <w:jc w:val="center"/>
        <w:rPr>
          <w:rFonts w:ascii="Arial Narrow" w:eastAsia="Arial" w:hAnsi="Arial Narrow" w:cstheme="minorHAnsi"/>
          <w:sz w:val="22"/>
          <w:szCs w:val="22"/>
        </w:rPr>
      </w:pPr>
    </w:p>
    <w:p w14:paraId="208264A7" w14:textId="77777777" w:rsidR="00632B60" w:rsidRPr="00B539F0" w:rsidRDefault="00632B60" w:rsidP="0041366D">
      <w:pPr>
        <w:jc w:val="center"/>
        <w:rPr>
          <w:rFonts w:ascii="Arial Narrow" w:eastAsia="Arial" w:hAnsi="Arial Narrow" w:cstheme="minorHAnsi"/>
          <w:sz w:val="22"/>
          <w:szCs w:val="22"/>
        </w:rPr>
      </w:pPr>
    </w:p>
    <w:p w14:paraId="455C188F" w14:textId="77777777" w:rsidR="00632B60" w:rsidRPr="00B539F0" w:rsidRDefault="00632B60" w:rsidP="0041366D">
      <w:pPr>
        <w:jc w:val="center"/>
        <w:rPr>
          <w:rFonts w:ascii="Arial Narrow" w:eastAsia="Arial" w:hAnsi="Arial Narrow" w:cstheme="minorHAnsi"/>
          <w:sz w:val="22"/>
          <w:szCs w:val="22"/>
        </w:rPr>
      </w:pPr>
    </w:p>
    <w:p w14:paraId="79270122" w14:textId="77777777" w:rsidR="00632B60" w:rsidRPr="00B539F0" w:rsidRDefault="00632B60" w:rsidP="0041366D">
      <w:pPr>
        <w:jc w:val="center"/>
        <w:rPr>
          <w:rFonts w:ascii="Arial Narrow" w:eastAsia="Arial" w:hAnsi="Arial Narrow" w:cstheme="minorHAnsi"/>
          <w:sz w:val="22"/>
          <w:szCs w:val="22"/>
        </w:rPr>
      </w:pPr>
    </w:p>
    <w:p w14:paraId="686377BA" w14:textId="77777777" w:rsidR="00632B60" w:rsidRPr="00B539F0" w:rsidRDefault="00632B60" w:rsidP="0041366D">
      <w:pPr>
        <w:jc w:val="center"/>
        <w:rPr>
          <w:rFonts w:ascii="Arial Narrow" w:eastAsia="Arial" w:hAnsi="Arial Narrow" w:cstheme="minorHAnsi"/>
          <w:sz w:val="22"/>
          <w:szCs w:val="22"/>
        </w:rPr>
      </w:pPr>
    </w:p>
    <w:p w14:paraId="4AF4F682" w14:textId="77777777" w:rsidR="00632B60" w:rsidRPr="00B539F0" w:rsidRDefault="00632B60" w:rsidP="0041366D">
      <w:pPr>
        <w:jc w:val="center"/>
        <w:rPr>
          <w:rFonts w:ascii="Arial Narrow" w:eastAsia="Arial" w:hAnsi="Arial Narrow" w:cstheme="minorHAnsi"/>
          <w:sz w:val="22"/>
          <w:szCs w:val="22"/>
        </w:rPr>
      </w:pPr>
    </w:p>
    <w:p w14:paraId="32A1AE32" w14:textId="77777777" w:rsidR="00632B60" w:rsidRPr="00B539F0" w:rsidRDefault="00632B60" w:rsidP="0041366D">
      <w:pPr>
        <w:jc w:val="center"/>
        <w:rPr>
          <w:rFonts w:ascii="Arial Narrow" w:eastAsia="Arial" w:hAnsi="Arial Narrow" w:cstheme="minorHAnsi"/>
          <w:sz w:val="22"/>
          <w:szCs w:val="22"/>
        </w:rPr>
      </w:pPr>
    </w:p>
    <w:p w14:paraId="7FA48D40" w14:textId="77777777" w:rsidR="00632B60" w:rsidRPr="00B539F0" w:rsidRDefault="00632B60" w:rsidP="0041366D">
      <w:pPr>
        <w:jc w:val="center"/>
        <w:rPr>
          <w:rFonts w:ascii="Arial Narrow" w:eastAsia="Arial" w:hAnsi="Arial Narrow" w:cstheme="minorHAnsi"/>
          <w:sz w:val="22"/>
          <w:szCs w:val="22"/>
        </w:rPr>
      </w:pPr>
    </w:p>
    <w:p w14:paraId="66CBCF54" w14:textId="77777777" w:rsidR="00DB79E2" w:rsidRPr="00B539F0" w:rsidRDefault="00DB79E2" w:rsidP="0041366D">
      <w:pPr>
        <w:jc w:val="center"/>
        <w:rPr>
          <w:rFonts w:ascii="Arial Narrow" w:eastAsia="Arial" w:hAnsi="Arial Narrow" w:cstheme="minorHAnsi"/>
          <w:sz w:val="22"/>
          <w:szCs w:val="22"/>
        </w:rPr>
      </w:pPr>
    </w:p>
    <w:p w14:paraId="21263AD4" w14:textId="77777777" w:rsidR="00632B60" w:rsidRPr="00B539F0" w:rsidRDefault="00632B60" w:rsidP="00D078CD">
      <w:pPr>
        <w:jc w:val="both"/>
        <w:rPr>
          <w:rFonts w:ascii="Arial Narrow" w:eastAsia="Arial" w:hAnsi="Arial Narrow" w:cstheme="minorHAnsi"/>
          <w:sz w:val="22"/>
          <w:szCs w:val="22"/>
        </w:rPr>
      </w:pPr>
    </w:p>
    <w:p w14:paraId="467B9638" w14:textId="77777777" w:rsidR="0041366D" w:rsidRPr="00B539F0" w:rsidRDefault="0041366D" w:rsidP="00D078CD">
      <w:pPr>
        <w:jc w:val="both"/>
        <w:rPr>
          <w:rFonts w:ascii="Arial Narrow" w:eastAsia="Arial" w:hAnsi="Arial Narrow" w:cstheme="minorHAnsi"/>
          <w:sz w:val="22"/>
          <w:szCs w:val="22"/>
        </w:rPr>
      </w:pPr>
    </w:p>
    <w:p w14:paraId="17674D04" w14:textId="77777777" w:rsidR="0041366D" w:rsidRPr="00B539F0" w:rsidRDefault="0041366D" w:rsidP="00D078CD">
      <w:pPr>
        <w:jc w:val="both"/>
        <w:rPr>
          <w:rFonts w:ascii="Arial Narrow" w:eastAsia="Arial" w:hAnsi="Arial Narrow" w:cstheme="minorHAnsi"/>
          <w:sz w:val="22"/>
          <w:szCs w:val="22"/>
        </w:rPr>
      </w:pPr>
    </w:p>
    <w:p w14:paraId="52AB8ADD" w14:textId="77777777" w:rsidR="00632B60" w:rsidRPr="00B539F0" w:rsidRDefault="00632B60" w:rsidP="00D078CD">
      <w:pPr>
        <w:jc w:val="both"/>
        <w:rPr>
          <w:rFonts w:ascii="Arial Narrow" w:eastAsia="Arial" w:hAnsi="Arial Narrow" w:cstheme="minorHAnsi"/>
          <w:sz w:val="22"/>
          <w:szCs w:val="22"/>
        </w:rPr>
      </w:pPr>
    </w:p>
    <w:p w14:paraId="19FB34CD" w14:textId="77777777" w:rsidR="00632B60" w:rsidRPr="00B539F0" w:rsidRDefault="00632B60" w:rsidP="00D078CD">
      <w:pPr>
        <w:jc w:val="both"/>
        <w:rPr>
          <w:rFonts w:ascii="Arial Narrow" w:eastAsia="Arial" w:hAnsi="Arial Narrow" w:cstheme="minorHAnsi"/>
          <w:sz w:val="22"/>
          <w:szCs w:val="22"/>
        </w:rPr>
      </w:pPr>
    </w:p>
    <w:p w14:paraId="55256142" w14:textId="77777777" w:rsidR="00476AB2" w:rsidRPr="00B539F0" w:rsidRDefault="00F63BAF" w:rsidP="00D078CD">
      <w:pPr>
        <w:pStyle w:val="Prrafodelista"/>
        <w:numPr>
          <w:ilvl w:val="0"/>
          <w:numId w:val="6"/>
        </w:numPr>
        <w:spacing w:after="0" w:line="240" w:lineRule="auto"/>
        <w:jc w:val="both"/>
        <w:rPr>
          <w:rFonts w:ascii="Arial Narrow" w:hAnsi="Arial Narrow" w:cstheme="minorHAnsi"/>
          <w:b/>
          <w:bCs/>
        </w:rPr>
      </w:pPr>
      <w:r w:rsidRPr="00B539F0">
        <w:rPr>
          <w:rFonts w:ascii="Arial Narrow" w:hAnsi="Arial Narrow" w:cstheme="minorHAnsi"/>
          <w:b/>
          <w:bCs/>
        </w:rPr>
        <w:lastRenderedPageBreak/>
        <w:t>INTRODUCCI</w:t>
      </w:r>
      <w:r w:rsidR="007C54BF" w:rsidRPr="00B539F0">
        <w:rPr>
          <w:rFonts w:ascii="Arial Narrow" w:hAnsi="Arial Narrow" w:cstheme="minorHAnsi"/>
          <w:b/>
          <w:bCs/>
        </w:rPr>
        <w:t>Ó</w:t>
      </w:r>
      <w:r w:rsidRPr="00B539F0">
        <w:rPr>
          <w:rFonts w:ascii="Arial Narrow" w:hAnsi="Arial Narrow" w:cstheme="minorHAnsi"/>
          <w:b/>
          <w:bCs/>
        </w:rPr>
        <w:t>N</w:t>
      </w:r>
    </w:p>
    <w:p w14:paraId="1610F114" w14:textId="77777777" w:rsidR="00500D90" w:rsidRPr="00B539F0" w:rsidRDefault="00500D90" w:rsidP="00D078CD">
      <w:pPr>
        <w:jc w:val="both"/>
        <w:rPr>
          <w:rFonts w:ascii="Arial Narrow" w:hAnsi="Arial Narrow" w:cstheme="minorHAnsi"/>
          <w:b/>
          <w:bCs/>
          <w:sz w:val="22"/>
          <w:szCs w:val="22"/>
        </w:rPr>
      </w:pPr>
    </w:p>
    <w:p w14:paraId="22FD4669" w14:textId="77777777" w:rsidR="008B5C91" w:rsidRPr="00B539F0" w:rsidRDefault="008B5C91" w:rsidP="00D078CD">
      <w:pPr>
        <w:jc w:val="both"/>
        <w:rPr>
          <w:rFonts w:ascii="Arial Narrow" w:hAnsi="Arial Narrow" w:cstheme="minorHAnsi"/>
          <w:sz w:val="22"/>
          <w:szCs w:val="22"/>
        </w:rPr>
      </w:pPr>
      <w:r w:rsidRPr="00B539F0">
        <w:rPr>
          <w:rFonts w:ascii="Arial Narrow" w:hAnsi="Arial Narrow" w:cstheme="minorHAnsi"/>
          <w:sz w:val="22"/>
          <w:szCs w:val="22"/>
        </w:rPr>
        <w:t xml:space="preserve">De conformidad con lo dispuesto por el artículo 2.2.1.1.1.6.1. del Decreto Reglamentario 1082 de 2015, se debe hacer el análisis necesario para conocer el sector relativo al objeto del Proceso de Contratación desde la perspectiva legal, comercial, financiera, organizacional, técnica, y de análisis de riesgo.   </w:t>
      </w:r>
    </w:p>
    <w:p w14:paraId="6983022F" w14:textId="77777777" w:rsidR="008B5C91" w:rsidRPr="00B539F0" w:rsidRDefault="008B5C91" w:rsidP="00D078CD">
      <w:pPr>
        <w:jc w:val="both"/>
        <w:rPr>
          <w:rFonts w:ascii="Arial Narrow" w:hAnsi="Arial Narrow" w:cstheme="minorHAnsi"/>
          <w:b/>
          <w:sz w:val="22"/>
          <w:szCs w:val="22"/>
        </w:rPr>
      </w:pPr>
    </w:p>
    <w:p w14:paraId="61F7AF52" w14:textId="77777777" w:rsidR="005D115B" w:rsidRPr="00B539F0" w:rsidRDefault="008B5C91" w:rsidP="00D078CD">
      <w:pPr>
        <w:autoSpaceDE w:val="0"/>
        <w:autoSpaceDN w:val="0"/>
        <w:adjustRightInd w:val="0"/>
        <w:jc w:val="both"/>
        <w:rPr>
          <w:rFonts w:ascii="Arial Narrow" w:hAnsi="Arial Narrow" w:cstheme="minorHAnsi"/>
          <w:sz w:val="22"/>
          <w:szCs w:val="22"/>
        </w:rPr>
      </w:pPr>
      <w:r w:rsidRPr="00B539F0">
        <w:rPr>
          <w:rFonts w:ascii="Arial Narrow" w:hAnsi="Arial Narrow" w:cstheme="minorHAnsi"/>
          <w:sz w:val="22"/>
          <w:szCs w:val="22"/>
        </w:rPr>
        <w:t xml:space="preserve">La Guía para elaboración de Estudios de Sector expedida por Colombia Compra Eficiente establece que el análisis del sector debe cubrir tres (3) áreas: </w:t>
      </w:r>
      <w:r w:rsidRPr="00B539F0">
        <w:rPr>
          <w:rFonts w:ascii="Arial Narrow" w:hAnsi="Arial Narrow" w:cstheme="minorHAnsi"/>
          <w:b/>
          <w:sz w:val="22"/>
          <w:szCs w:val="22"/>
        </w:rPr>
        <w:t>A</w:t>
      </w:r>
      <w:r w:rsidRPr="00B539F0">
        <w:rPr>
          <w:rFonts w:ascii="Arial Narrow" w:hAnsi="Arial Narrow" w:cstheme="minorHAnsi"/>
          <w:sz w:val="22"/>
          <w:szCs w:val="22"/>
        </w:rPr>
        <w:t xml:space="preserve">. Aspectos generales.  </w:t>
      </w:r>
      <w:r w:rsidR="00D46BE1" w:rsidRPr="00B539F0">
        <w:rPr>
          <w:rFonts w:ascii="Arial Narrow" w:hAnsi="Arial Narrow" w:cstheme="minorHAnsi"/>
          <w:b/>
          <w:sz w:val="22"/>
          <w:szCs w:val="22"/>
        </w:rPr>
        <w:t>B.</w:t>
      </w:r>
      <w:r w:rsidR="00D46BE1" w:rsidRPr="00B539F0">
        <w:rPr>
          <w:rFonts w:ascii="Arial Narrow" w:hAnsi="Arial Narrow" w:cstheme="minorHAnsi"/>
          <w:sz w:val="22"/>
          <w:szCs w:val="22"/>
        </w:rPr>
        <w:t xml:space="preserve"> Estudio de la demanda</w:t>
      </w:r>
      <w:r w:rsidRPr="00B539F0">
        <w:rPr>
          <w:rFonts w:ascii="Arial Narrow" w:hAnsi="Arial Narrow" w:cstheme="minorHAnsi"/>
          <w:sz w:val="22"/>
          <w:szCs w:val="22"/>
        </w:rPr>
        <w:t xml:space="preserve">. </w:t>
      </w:r>
      <w:r w:rsidR="00D46BE1" w:rsidRPr="00B539F0">
        <w:rPr>
          <w:rFonts w:ascii="Arial Narrow" w:hAnsi="Arial Narrow" w:cstheme="minorHAnsi"/>
          <w:b/>
          <w:bCs/>
          <w:sz w:val="22"/>
          <w:szCs w:val="22"/>
        </w:rPr>
        <w:t>C</w:t>
      </w:r>
      <w:r w:rsidR="00D46BE1" w:rsidRPr="00B539F0">
        <w:rPr>
          <w:rFonts w:ascii="Arial Narrow" w:hAnsi="Arial Narrow" w:cstheme="minorHAnsi"/>
          <w:sz w:val="22"/>
          <w:szCs w:val="22"/>
        </w:rPr>
        <w:t xml:space="preserve">. </w:t>
      </w:r>
      <w:r w:rsidRPr="00B539F0">
        <w:rPr>
          <w:rFonts w:ascii="Arial Narrow" w:hAnsi="Arial Narrow" w:cstheme="minorHAnsi"/>
          <w:sz w:val="22"/>
          <w:szCs w:val="22"/>
        </w:rPr>
        <w:t xml:space="preserve">Estudio de la oferta. </w:t>
      </w:r>
    </w:p>
    <w:p w14:paraId="760DCC5B" w14:textId="77777777" w:rsidR="005D115B" w:rsidRPr="00B539F0" w:rsidRDefault="005D115B" w:rsidP="00D078CD">
      <w:pPr>
        <w:autoSpaceDE w:val="0"/>
        <w:autoSpaceDN w:val="0"/>
        <w:adjustRightInd w:val="0"/>
        <w:jc w:val="both"/>
        <w:rPr>
          <w:rFonts w:ascii="Arial Narrow" w:hAnsi="Arial Narrow" w:cstheme="minorHAnsi"/>
          <w:sz w:val="22"/>
          <w:szCs w:val="22"/>
        </w:rPr>
      </w:pPr>
    </w:p>
    <w:p w14:paraId="0A65AAA9" w14:textId="77777777" w:rsidR="008B5C91" w:rsidRPr="00B539F0" w:rsidRDefault="008B5C91" w:rsidP="00D078CD">
      <w:pPr>
        <w:autoSpaceDE w:val="0"/>
        <w:autoSpaceDN w:val="0"/>
        <w:adjustRightInd w:val="0"/>
        <w:jc w:val="both"/>
        <w:rPr>
          <w:rFonts w:ascii="Arial Narrow" w:hAnsi="Arial Narrow" w:cstheme="minorHAnsi"/>
          <w:sz w:val="22"/>
          <w:szCs w:val="22"/>
        </w:rPr>
      </w:pPr>
      <w:r w:rsidRPr="00B539F0">
        <w:rPr>
          <w:rFonts w:ascii="Arial Narrow" w:hAnsi="Arial Narrow" w:cstheme="minorHAnsi"/>
          <w:sz w:val="22"/>
          <w:szCs w:val="22"/>
        </w:rPr>
        <w:t>Adicionalmente, el numeral 4° del artículo 2.2.1.1.2.1.1. del Decreto Reglamentario 1082 de 2015, señala que los Estudios Previos deben contener</w:t>
      </w:r>
      <w:r w:rsidRPr="00B539F0">
        <w:rPr>
          <w:rFonts w:ascii="Arial Narrow" w:hAnsi="Arial Narrow" w:cstheme="minorHAnsi"/>
          <w:i/>
          <w:sz w:val="22"/>
          <w:szCs w:val="22"/>
        </w:rPr>
        <w:t xml:space="preserve"> </w:t>
      </w:r>
      <w:r w:rsidRPr="00B539F0">
        <w:rPr>
          <w:rFonts w:ascii="Arial Narrow" w:hAnsi="Arial Narrow" w:cstheme="minorHAnsi"/>
          <w:sz w:val="22"/>
          <w:szCs w:val="22"/>
        </w:rPr>
        <w:t>el valor estimado del contrato y la justificación de este.</w:t>
      </w:r>
      <w:r w:rsidRPr="00B539F0">
        <w:rPr>
          <w:rFonts w:ascii="Arial Narrow" w:hAnsi="Arial Narrow" w:cstheme="minorHAnsi"/>
          <w:i/>
          <w:sz w:val="22"/>
          <w:szCs w:val="22"/>
        </w:rPr>
        <w:t xml:space="preserve"> </w:t>
      </w:r>
    </w:p>
    <w:p w14:paraId="7950C293" w14:textId="77777777" w:rsidR="004F4D26" w:rsidRPr="00B539F0" w:rsidRDefault="004F4D26" w:rsidP="00D078CD">
      <w:pPr>
        <w:jc w:val="both"/>
        <w:rPr>
          <w:rFonts w:ascii="Arial Narrow" w:hAnsi="Arial Narrow" w:cstheme="minorHAnsi"/>
          <w:sz w:val="22"/>
          <w:szCs w:val="22"/>
        </w:rPr>
      </w:pPr>
    </w:p>
    <w:p w14:paraId="2A456F8C" w14:textId="77777777" w:rsidR="00816FBC" w:rsidRPr="00B539F0" w:rsidRDefault="000804D5" w:rsidP="00D078CD">
      <w:pPr>
        <w:pStyle w:val="Prrafodelista"/>
        <w:numPr>
          <w:ilvl w:val="0"/>
          <w:numId w:val="1"/>
        </w:numPr>
        <w:spacing w:line="240" w:lineRule="auto"/>
        <w:ind w:left="-851" w:firstLine="851"/>
        <w:jc w:val="both"/>
        <w:rPr>
          <w:rFonts w:ascii="Arial Narrow" w:hAnsi="Arial Narrow" w:cstheme="minorHAnsi"/>
          <w:b/>
          <w:bCs/>
        </w:rPr>
      </w:pPr>
      <w:r w:rsidRPr="00B539F0">
        <w:rPr>
          <w:rFonts w:ascii="Arial Narrow" w:hAnsi="Arial Narrow" w:cstheme="minorHAnsi"/>
          <w:b/>
          <w:bCs/>
        </w:rPr>
        <w:t>INSTRUCCIONES</w:t>
      </w:r>
    </w:p>
    <w:p w14:paraId="44D5284C" w14:textId="77777777" w:rsidR="00816FBC" w:rsidRPr="00B539F0" w:rsidRDefault="00B82B56" w:rsidP="00D078CD">
      <w:pPr>
        <w:pStyle w:val="Prrafodelista"/>
        <w:numPr>
          <w:ilvl w:val="1"/>
          <w:numId w:val="3"/>
        </w:numPr>
        <w:spacing w:line="240" w:lineRule="auto"/>
        <w:jc w:val="both"/>
        <w:rPr>
          <w:rFonts w:ascii="Arial Narrow" w:hAnsi="Arial Narrow" w:cstheme="minorHAnsi"/>
        </w:rPr>
      </w:pPr>
      <w:r w:rsidRPr="00B539F0">
        <w:rPr>
          <w:rFonts w:ascii="Arial Narrow" w:hAnsi="Arial Narrow" w:cstheme="minorHAnsi"/>
        </w:rPr>
        <w:t xml:space="preserve">Consulte la </w:t>
      </w:r>
      <w:r w:rsidR="009A1B99" w:rsidRPr="00B539F0">
        <w:rPr>
          <w:rFonts w:ascii="Arial Narrow" w:hAnsi="Arial Narrow" w:cstheme="minorHAnsi"/>
        </w:rPr>
        <w:t>Guía</w:t>
      </w:r>
      <w:r w:rsidR="003903B1" w:rsidRPr="00B539F0">
        <w:rPr>
          <w:rFonts w:ascii="Arial Narrow" w:hAnsi="Arial Narrow" w:cstheme="minorHAnsi"/>
        </w:rPr>
        <w:t xml:space="preserve"> actual</w:t>
      </w:r>
      <w:r w:rsidR="009E0E76" w:rsidRPr="00B539F0">
        <w:rPr>
          <w:rFonts w:ascii="Arial Narrow" w:hAnsi="Arial Narrow" w:cstheme="minorHAnsi"/>
        </w:rPr>
        <w:t xml:space="preserve"> de</w:t>
      </w:r>
      <w:r w:rsidRPr="00B539F0">
        <w:rPr>
          <w:rFonts w:ascii="Arial Narrow" w:hAnsi="Arial Narrow" w:cstheme="minorHAnsi"/>
        </w:rPr>
        <w:t xml:space="preserve"> elaboración de estudios del sector, expe</w:t>
      </w:r>
      <w:r w:rsidR="006F7874" w:rsidRPr="00B539F0">
        <w:rPr>
          <w:rFonts w:ascii="Arial Narrow" w:hAnsi="Arial Narrow" w:cstheme="minorHAnsi"/>
        </w:rPr>
        <w:t xml:space="preserve">dida por Colombia Compra </w:t>
      </w:r>
      <w:r w:rsidR="00224820" w:rsidRPr="00B539F0">
        <w:rPr>
          <w:rFonts w:ascii="Arial Narrow" w:hAnsi="Arial Narrow" w:cstheme="minorHAnsi"/>
        </w:rPr>
        <w:t>Eficiente</w:t>
      </w:r>
      <w:r w:rsidR="006F7874" w:rsidRPr="00B539F0">
        <w:rPr>
          <w:rFonts w:ascii="Arial Narrow" w:hAnsi="Arial Narrow" w:cstheme="minorHAnsi"/>
        </w:rPr>
        <w:t>.</w:t>
      </w:r>
    </w:p>
    <w:p w14:paraId="4077CEAA" w14:textId="77777777" w:rsidR="004C0AB4" w:rsidRPr="00B539F0" w:rsidRDefault="006F7874" w:rsidP="00D078CD">
      <w:pPr>
        <w:pStyle w:val="Prrafodelista"/>
        <w:numPr>
          <w:ilvl w:val="1"/>
          <w:numId w:val="3"/>
        </w:numPr>
        <w:spacing w:line="240" w:lineRule="auto"/>
        <w:jc w:val="both"/>
        <w:rPr>
          <w:rFonts w:ascii="Arial Narrow" w:hAnsi="Arial Narrow" w:cstheme="minorHAnsi"/>
        </w:rPr>
      </w:pPr>
      <w:r w:rsidRPr="00B539F0">
        <w:rPr>
          <w:rFonts w:ascii="Arial Narrow" w:hAnsi="Arial Narrow" w:cstheme="minorHAnsi"/>
        </w:rPr>
        <w:t xml:space="preserve">Consulte la </w:t>
      </w:r>
      <w:r w:rsidR="009A1B99" w:rsidRPr="00B539F0">
        <w:rPr>
          <w:rFonts w:ascii="Arial Narrow" w:hAnsi="Arial Narrow" w:cstheme="minorHAnsi"/>
        </w:rPr>
        <w:t>Guía</w:t>
      </w:r>
      <w:r w:rsidRPr="00B539F0">
        <w:rPr>
          <w:rFonts w:ascii="Arial Narrow" w:hAnsi="Arial Narrow" w:cstheme="minorHAnsi"/>
        </w:rPr>
        <w:t xml:space="preserve"> para la codificación de bienes y </w:t>
      </w:r>
      <w:r w:rsidR="009E0E76" w:rsidRPr="00B539F0">
        <w:rPr>
          <w:rFonts w:ascii="Arial Narrow" w:hAnsi="Arial Narrow" w:cstheme="minorHAnsi"/>
        </w:rPr>
        <w:t>servicios de</w:t>
      </w:r>
      <w:r w:rsidRPr="00B539F0">
        <w:rPr>
          <w:rFonts w:ascii="Arial Narrow" w:hAnsi="Arial Narrow" w:cstheme="minorHAnsi"/>
        </w:rPr>
        <w:t xml:space="preserve"> </w:t>
      </w:r>
      <w:r w:rsidR="009E0E76" w:rsidRPr="00B539F0">
        <w:rPr>
          <w:rFonts w:ascii="Arial Narrow" w:hAnsi="Arial Narrow" w:cstheme="minorHAnsi"/>
        </w:rPr>
        <w:t>acuerdo con</w:t>
      </w:r>
      <w:r w:rsidRPr="00B539F0">
        <w:rPr>
          <w:rFonts w:ascii="Arial Narrow" w:hAnsi="Arial Narrow" w:cstheme="minorHAnsi"/>
        </w:rPr>
        <w:t xml:space="preserve"> el código estándar de productos y servicios de Naciones Unidas</w:t>
      </w:r>
      <w:r w:rsidR="004C0AB4" w:rsidRPr="00B539F0">
        <w:rPr>
          <w:rFonts w:ascii="Arial Narrow" w:hAnsi="Arial Narrow" w:cstheme="minorHAnsi"/>
        </w:rPr>
        <w:t>, expedida por Colombia Compra Eficiente.</w:t>
      </w:r>
    </w:p>
    <w:p w14:paraId="4F402E8B" w14:textId="77777777" w:rsidR="006F7874" w:rsidRPr="00B539F0" w:rsidRDefault="009E0E76" w:rsidP="00D078CD">
      <w:pPr>
        <w:pStyle w:val="Prrafodelista"/>
        <w:numPr>
          <w:ilvl w:val="1"/>
          <w:numId w:val="3"/>
        </w:numPr>
        <w:spacing w:line="240" w:lineRule="auto"/>
        <w:jc w:val="both"/>
        <w:rPr>
          <w:rFonts w:ascii="Arial Narrow" w:hAnsi="Arial Narrow" w:cstheme="minorHAnsi"/>
        </w:rPr>
      </w:pPr>
      <w:r w:rsidRPr="00B539F0">
        <w:rPr>
          <w:rFonts w:ascii="Arial Narrow" w:hAnsi="Arial Narrow" w:cstheme="minorHAnsi"/>
        </w:rPr>
        <w:t>Consulte la Guía de propiedad intelectual en la contratación pública</w:t>
      </w:r>
      <w:r w:rsidR="004C0AB4" w:rsidRPr="00B539F0">
        <w:rPr>
          <w:rFonts w:ascii="Arial Narrow" w:hAnsi="Arial Narrow" w:cstheme="minorHAnsi"/>
        </w:rPr>
        <w:t>, expedida por Colombia Compra Eficiente.</w:t>
      </w:r>
    </w:p>
    <w:p w14:paraId="6C465BB7" w14:textId="77777777" w:rsidR="004C0AB4" w:rsidRPr="00B539F0" w:rsidRDefault="00224820" w:rsidP="00D078CD">
      <w:pPr>
        <w:pStyle w:val="Prrafodelista"/>
        <w:numPr>
          <w:ilvl w:val="1"/>
          <w:numId w:val="3"/>
        </w:numPr>
        <w:spacing w:line="240" w:lineRule="auto"/>
        <w:jc w:val="both"/>
        <w:rPr>
          <w:rFonts w:ascii="Arial Narrow" w:hAnsi="Arial Narrow" w:cstheme="minorHAnsi"/>
        </w:rPr>
      </w:pPr>
      <w:r w:rsidRPr="00B539F0">
        <w:rPr>
          <w:rFonts w:ascii="Arial Narrow" w:hAnsi="Arial Narrow" w:cstheme="minorHAnsi"/>
        </w:rPr>
        <w:t>Consulte la Guía de compras públicas sostenibles con el ambiente</w:t>
      </w:r>
      <w:r w:rsidR="004C0AB4" w:rsidRPr="00B539F0">
        <w:rPr>
          <w:rFonts w:ascii="Arial Narrow" w:hAnsi="Arial Narrow" w:cstheme="minorHAnsi"/>
        </w:rPr>
        <w:t>, expedida por Colombia Compra Eficiente.</w:t>
      </w:r>
    </w:p>
    <w:p w14:paraId="623977C9" w14:textId="77777777" w:rsidR="006766B6" w:rsidRPr="00B539F0" w:rsidRDefault="006766B6" w:rsidP="00D078CD">
      <w:pPr>
        <w:pStyle w:val="Prrafodelista"/>
        <w:numPr>
          <w:ilvl w:val="1"/>
          <w:numId w:val="3"/>
        </w:numPr>
        <w:spacing w:line="240" w:lineRule="auto"/>
        <w:jc w:val="both"/>
        <w:rPr>
          <w:rFonts w:ascii="Arial Narrow" w:hAnsi="Arial Narrow" w:cstheme="minorHAnsi"/>
        </w:rPr>
      </w:pPr>
      <w:r w:rsidRPr="00B539F0">
        <w:rPr>
          <w:rFonts w:ascii="Arial Narrow" w:hAnsi="Arial Narrow" w:cstheme="minorHAnsi"/>
        </w:rPr>
        <w:t xml:space="preserve">Una vez leídas y acatadas todas las instrucciones descritas en letra color azul </w:t>
      </w:r>
      <w:r w:rsidRPr="00B539F0">
        <w:rPr>
          <w:rFonts w:ascii="Arial Narrow" w:hAnsi="Arial Narrow" w:cstheme="minorHAnsi"/>
          <w:b/>
          <w:bCs/>
        </w:rPr>
        <w:t>NO</w:t>
      </w:r>
      <w:r w:rsidRPr="00B539F0">
        <w:rPr>
          <w:rFonts w:ascii="Arial Narrow" w:hAnsi="Arial Narrow" w:cstheme="minorHAnsi"/>
        </w:rPr>
        <w:t xml:space="preserve"> deberán ser eliminadas.</w:t>
      </w:r>
    </w:p>
    <w:p w14:paraId="51B5410C" w14:textId="77777777" w:rsidR="009B6C88" w:rsidRPr="00B539F0" w:rsidRDefault="00402FCE" w:rsidP="00D078CD">
      <w:pPr>
        <w:jc w:val="both"/>
        <w:rPr>
          <w:rFonts w:ascii="Arial Narrow" w:hAnsi="Arial Narrow" w:cstheme="minorHAnsi"/>
          <w:sz w:val="22"/>
          <w:szCs w:val="22"/>
        </w:rPr>
      </w:pPr>
      <w:r w:rsidRPr="00B539F0">
        <w:rPr>
          <w:rFonts w:ascii="Arial Narrow" w:hAnsi="Arial Narrow" w:cstheme="minorHAnsi"/>
          <w:b/>
          <w:bCs/>
          <w:sz w:val="22"/>
          <w:szCs w:val="22"/>
        </w:rPr>
        <w:t>NOTA:</w:t>
      </w:r>
      <w:r w:rsidRPr="00B539F0">
        <w:rPr>
          <w:rFonts w:ascii="Arial Narrow" w:hAnsi="Arial Narrow" w:cstheme="minorHAnsi"/>
          <w:sz w:val="22"/>
          <w:szCs w:val="22"/>
        </w:rPr>
        <w:t xml:space="preserve"> </w:t>
      </w:r>
      <w:r w:rsidR="009B6C88" w:rsidRPr="00B539F0">
        <w:rPr>
          <w:rFonts w:ascii="Arial Narrow" w:hAnsi="Arial Narrow" w:cstheme="minorHAnsi"/>
          <w:sz w:val="22"/>
          <w:szCs w:val="22"/>
        </w:rPr>
        <w:t xml:space="preserve">Recuerde </w:t>
      </w:r>
      <w:r w:rsidR="00ED648A" w:rsidRPr="00B539F0">
        <w:rPr>
          <w:rFonts w:ascii="Arial Narrow" w:hAnsi="Arial Narrow" w:cstheme="minorHAnsi"/>
          <w:sz w:val="22"/>
          <w:szCs w:val="22"/>
        </w:rPr>
        <w:t xml:space="preserve">verificar en la página web de Colombia Compra Eficiente </w:t>
      </w:r>
      <w:r w:rsidRPr="00B539F0">
        <w:rPr>
          <w:rFonts w:ascii="Arial Narrow" w:hAnsi="Arial Narrow" w:cstheme="minorHAnsi"/>
          <w:sz w:val="22"/>
          <w:szCs w:val="22"/>
        </w:rPr>
        <w:t xml:space="preserve">cual es la </w:t>
      </w:r>
      <w:r w:rsidR="006766B6" w:rsidRPr="00B539F0">
        <w:rPr>
          <w:rFonts w:ascii="Arial Narrow" w:hAnsi="Arial Narrow" w:cstheme="minorHAnsi"/>
          <w:sz w:val="22"/>
          <w:szCs w:val="22"/>
        </w:rPr>
        <w:t>última</w:t>
      </w:r>
      <w:r w:rsidRPr="00B539F0">
        <w:rPr>
          <w:rFonts w:ascii="Arial Narrow" w:hAnsi="Arial Narrow" w:cstheme="minorHAnsi"/>
          <w:sz w:val="22"/>
          <w:szCs w:val="22"/>
        </w:rPr>
        <w:t xml:space="preserve"> versión para ser consultada.</w:t>
      </w:r>
    </w:p>
    <w:p w14:paraId="1CFBCAF2" w14:textId="77777777" w:rsidR="00AC36E3" w:rsidRPr="00B539F0" w:rsidRDefault="00AC36E3" w:rsidP="00D078CD">
      <w:pPr>
        <w:jc w:val="both"/>
        <w:rPr>
          <w:rFonts w:ascii="Arial Narrow" w:hAnsi="Arial Narrow" w:cstheme="minorHAnsi"/>
          <w:sz w:val="22"/>
          <w:szCs w:val="22"/>
        </w:rPr>
      </w:pPr>
    </w:p>
    <w:p w14:paraId="7558215E" w14:textId="77777777" w:rsidR="0041366D" w:rsidRPr="00B539F0" w:rsidRDefault="0041366D" w:rsidP="00D078CD">
      <w:pPr>
        <w:jc w:val="both"/>
        <w:rPr>
          <w:rFonts w:ascii="Arial Narrow" w:hAnsi="Arial Narrow" w:cstheme="minorHAnsi"/>
          <w:sz w:val="22"/>
          <w:szCs w:val="22"/>
        </w:rPr>
      </w:pPr>
    </w:p>
    <w:p w14:paraId="318D39D5" w14:textId="77777777" w:rsidR="004279CA" w:rsidRPr="00B539F0" w:rsidRDefault="00105008" w:rsidP="00D078CD">
      <w:pPr>
        <w:pStyle w:val="Prrafodelista"/>
        <w:numPr>
          <w:ilvl w:val="0"/>
          <w:numId w:val="1"/>
        </w:numPr>
        <w:spacing w:line="240" w:lineRule="auto"/>
        <w:ind w:left="-851" w:firstLine="851"/>
        <w:jc w:val="both"/>
        <w:rPr>
          <w:rFonts w:ascii="Arial Narrow" w:hAnsi="Arial Narrow" w:cstheme="minorHAnsi"/>
          <w:b/>
          <w:bCs/>
        </w:rPr>
      </w:pPr>
      <w:r w:rsidRPr="00B539F0">
        <w:rPr>
          <w:rFonts w:ascii="Arial Narrow" w:hAnsi="Arial Narrow" w:cstheme="minorHAnsi"/>
          <w:b/>
          <w:bCs/>
          <w:lang w:val="es-ES"/>
        </w:rPr>
        <w:t>ASPECTOS GENERALES</w:t>
      </w:r>
      <w:r w:rsidR="003903B1" w:rsidRPr="00B539F0">
        <w:rPr>
          <w:rFonts w:ascii="Arial Narrow" w:hAnsi="Arial Narrow" w:cstheme="minorHAnsi"/>
          <w:b/>
          <w:bCs/>
          <w:lang w:val="es-ES"/>
        </w:rPr>
        <w:t xml:space="preserve"> DEL MERCADO</w:t>
      </w:r>
    </w:p>
    <w:p w14:paraId="4A17BD34" w14:textId="77777777" w:rsidR="0041366D" w:rsidRPr="00B539F0" w:rsidRDefault="0041366D" w:rsidP="00D078CD">
      <w:pPr>
        <w:jc w:val="both"/>
        <w:rPr>
          <w:rFonts w:ascii="Arial Narrow" w:hAnsi="Arial Narrow" w:cstheme="minorHAnsi"/>
          <w:b/>
          <w:bCs/>
          <w:sz w:val="22"/>
          <w:szCs w:val="22"/>
        </w:rPr>
      </w:pPr>
    </w:p>
    <w:p w14:paraId="11F07D5E" w14:textId="51050EDB" w:rsidR="00632B60" w:rsidRPr="00B539F0" w:rsidRDefault="00632B60" w:rsidP="00D078CD">
      <w:pPr>
        <w:jc w:val="both"/>
        <w:rPr>
          <w:rFonts w:ascii="Arial Narrow" w:hAnsi="Arial Narrow" w:cstheme="minorHAnsi"/>
          <w:b/>
          <w:bCs/>
          <w:sz w:val="22"/>
          <w:szCs w:val="22"/>
        </w:rPr>
      </w:pPr>
      <w:r w:rsidRPr="00B539F0">
        <w:rPr>
          <w:rFonts w:ascii="Arial Narrow" w:hAnsi="Arial Narrow" w:cstheme="minorHAnsi"/>
          <w:b/>
          <w:bCs/>
          <w:sz w:val="22"/>
          <w:szCs w:val="22"/>
        </w:rPr>
        <w:t>ASPECTO ECONÓMICO</w:t>
      </w:r>
    </w:p>
    <w:p w14:paraId="35F68A15" w14:textId="77777777" w:rsidR="0041366D" w:rsidRPr="00B539F0" w:rsidRDefault="0041366D" w:rsidP="00D078CD">
      <w:pPr>
        <w:jc w:val="both"/>
        <w:rPr>
          <w:rFonts w:ascii="Arial Narrow" w:hAnsi="Arial Narrow" w:cstheme="minorHAnsi"/>
          <w:b/>
          <w:bCs/>
          <w:sz w:val="22"/>
          <w:szCs w:val="22"/>
        </w:rPr>
      </w:pPr>
    </w:p>
    <w:p w14:paraId="52064295" w14:textId="0BC23EF9" w:rsidR="002C54E1" w:rsidRPr="00B539F0" w:rsidRDefault="002C54E1" w:rsidP="00D078CD">
      <w:pPr>
        <w:jc w:val="both"/>
        <w:rPr>
          <w:rFonts w:ascii="Arial Narrow" w:hAnsi="Arial Narrow" w:cstheme="minorHAnsi"/>
          <w:b/>
          <w:bCs/>
          <w:sz w:val="22"/>
          <w:szCs w:val="22"/>
        </w:rPr>
      </w:pPr>
      <w:r w:rsidRPr="00B539F0">
        <w:rPr>
          <w:rFonts w:ascii="Arial Narrow" w:hAnsi="Arial Narrow" w:cstheme="minorHAnsi"/>
          <w:b/>
          <w:bCs/>
          <w:sz w:val="22"/>
          <w:szCs w:val="22"/>
        </w:rPr>
        <w:t>IPC</w:t>
      </w:r>
    </w:p>
    <w:p w14:paraId="7A7640FE" w14:textId="77777777" w:rsidR="008949AE" w:rsidRPr="00B539F0" w:rsidRDefault="008949AE" w:rsidP="00D078CD">
      <w:pPr>
        <w:jc w:val="both"/>
        <w:rPr>
          <w:rFonts w:ascii="Arial Narrow" w:hAnsi="Arial Narrow" w:cstheme="minorHAnsi"/>
          <w:b/>
          <w:bCs/>
          <w:sz w:val="22"/>
          <w:szCs w:val="22"/>
        </w:rPr>
      </w:pPr>
    </w:p>
    <w:p w14:paraId="37A86ABD" w14:textId="77777777" w:rsidR="0041366D" w:rsidRPr="00B539F0" w:rsidRDefault="0041366D" w:rsidP="0041366D">
      <w:pPr>
        <w:jc w:val="both"/>
        <w:rPr>
          <w:rFonts w:ascii="Arial Narrow" w:hAnsi="Arial Narrow" w:cstheme="minorHAnsi"/>
          <w:sz w:val="22"/>
          <w:szCs w:val="22"/>
        </w:rPr>
      </w:pPr>
      <w:r w:rsidRPr="00B539F0">
        <w:rPr>
          <w:rFonts w:ascii="Arial Narrow" w:hAnsi="Arial Narrow" w:cstheme="minorHAnsi"/>
          <w:sz w:val="22"/>
          <w:szCs w:val="22"/>
        </w:rPr>
        <w:t>En abril de 2026 la variación mensual del IPC fue 0,78%, la variación año corrido fue 3,87% y la anual 5,68%.</w:t>
      </w:r>
    </w:p>
    <w:p w14:paraId="5313A2A9" w14:textId="77777777" w:rsidR="0041366D" w:rsidRPr="00B539F0" w:rsidRDefault="0041366D" w:rsidP="0041366D">
      <w:pPr>
        <w:jc w:val="both"/>
        <w:rPr>
          <w:rFonts w:ascii="Arial Narrow" w:hAnsi="Arial Narrow" w:cstheme="minorHAnsi"/>
          <w:sz w:val="22"/>
          <w:szCs w:val="22"/>
        </w:rPr>
      </w:pPr>
      <w:r w:rsidRPr="00B539F0">
        <w:rPr>
          <w:rFonts w:ascii="Arial Narrow" w:hAnsi="Arial Narrow" w:cstheme="minorHAnsi"/>
          <w:sz w:val="22"/>
          <w:szCs w:val="22"/>
        </w:rPr>
        <w:t>En abril de 2026 la variación anual del IPC fue 5,68%, es decir, 0,52 puntos porcentuales mayor que la reportada en el mismo periodo del año anterior, cuando fue de 5,16%.</w:t>
      </w:r>
    </w:p>
    <w:p w14:paraId="33540A9B" w14:textId="77777777" w:rsidR="0041366D" w:rsidRPr="00B539F0" w:rsidRDefault="0041366D" w:rsidP="0041366D">
      <w:pPr>
        <w:jc w:val="both"/>
        <w:rPr>
          <w:rFonts w:ascii="Arial Narrow" w:hAnsi="Arial Narrow" w:cstheme="minorHAnsi"/>
          <w:sz w:val="22"/>
          <w:szCs w:val="22"/>
        </w:rPr>
      </w:pPr>
      <w:r w:rsidRPr="00B539F0">
        <w:rPr>
          <w:rFonts w:ascii="Arial Narrow" w:hAnsi="Arial Narrow" w:cstheme="minorHAnsi"/>
          <w:sz w:val="22"/>
          <w:szCs w:val="22"/>
        </w:rPr>
        <w:t>El comportamiento mensual del IPC total en abril de 2026 (0,78%) se explicó principalmente por la variación mensual de las divisiones Alimentos y bebidas no alcohólicas y Alojamiento, agua, electricidad, gas y otros combustibles. Las mayores variaciones se presentaron en las divisiones Alimentos y bebidas no alcohólicas (1,51%) y Muebles, artículos para el hogar y para la conservación ordinaria del hogar (1,06%).</w:t>
      </w:r>
    </w:p>
    <w:p w14:paraId="0CEDC2E8" w14:textId="77777777" w:rsidR="0041366D" w:rsidRPr="00B539F0" w:rsidRDefault="0041366D" w:rsidP="00D078CD">
      <w:pPr>
        <w:jc w:val="both"/>
        <w:rPr>
          <w:rFonts w:ascii="Arial Narrow" w:hAnsi="Arial Narrow" w:cstheme="minorHAnsi"/>
          <w:sz w:val="22"/>
          <w:szCs w:val="22"/>
        </w:rPr>
      </w:pPr>
    </w:p>
    <w:p w14:paraId="4037F3EA" w14:textId="3C4EC504" w:rsidR="002C54E1" w:rsidRPr="00B539F0" w:rsidRDefault="0041366D" w:rsidP="00D078CD">
      <w:pPr>
        <w:jc w:val="both"/>
        <w:rPr>
          <w:rFonts w:ascii="Arial Narrow" w:hAnsi="Arial Narrow" w:cstheme="minorHAnsi"/>
          <w:sz w:val="22"/>
          <w:szCs w:val="22"/>
        </w:rPr>
      </w:pPr>
      <w:r w:rsidRPr="00B539F0">
        <w:rPr>
          <w:rFonts w:ascii="Arial Narrow" w:hAnsi="Arial Narrow" w:cstheme="minorHAnsi"/>
          <w:sz w:val="22"/>
          <w:szCs w:val="22"/>
        </w:rPr>
        <w:drawing>
          <wp:inline distT="0" distB="0" distL="0" distR="0" wp14:anchorId="34E8EC2B" wp14:editId="5D95DA90">
            <wp:extent cx="6031230" cy="1394460"/>
            <wp:effectExtent l="0" t="0" r="7620" b="0"/>
            <wp:docPr id="15983734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373421" name=""/>
                    <pic:cNvPicPr/>
                  </pic:nvPicPr>
                  <pic:blipFill>
                    <a:blip r:embed="rId8"/>
                    <a:stretch>
                      <a:fillRect/>
                    </a:stretch>
                  </pic:blipFill>
                  <pic:spPr>
                    <a:xfrm>
                      <a:off x="0" y="0"/>
                      <a:ext cx="6031230" cy="1394460"/>
                    </a:xfrm>
                    <a:prstGeom prst="rect">
                      <a:avLst/>
                    </a:prstGeom>
                  </pic:spPr>
                </pic:pic>
              </a:graphicData>
            </a:graphic>
          </wp:inline>
        </w:drawing>
      </w:r>
    </w:p>
    <w:p w14:paraId="3D9534FF" w14:textId="4EA04961" w:rsidR="00D45E05" w:rsidRPr="00B539F0" w:rsidRDefault="00D45E05" w:rsidP="00D078CD">
      <w:pPr>
        <w:jc w:val="both"/>
        <w:rPr>
          <w:rFonts w:ascii="Arial Narrow" w:hAnsi="Arial Narrow" w:cstheme="minorHAnsi"/>
          <w:noProof/>
          <w:sz w:val="22"/>
          <w:szCs w:val="22"/>
        </w:rPr>
      </w:pPr>
    </w:p>
    <w:p w14:paraId="111F0EA7" w14:textId="77777777" w:rsidR="008949AE" w:rsidRPr="00B539F0" w:rsidRDefault="008949AE" w:rsidP="00D078CD">
      <w:pPr>
        <w:jc w:val="both"/>
        <w:rPr>
          <w:rFonts w:ascii="Arial Narrow" w:hAnsi="Arial Narrow" w:cstheme="minorHAnsi"/>
          <w:noProof/>
          <w:sz w:val="22"/>
          <w:szCs w:val="22"/>
        </w:rPr>
      </w:pPr>
    </w:p>
    <w:p w14:paraId="7F9487CE" w14:textId="6D6326F9" w:rsidR="008949AE" w:rsidRPr="00B539F0" w:rsidRDefault="00286F3B" w:rsidP="00D078CD">
      <w:pPr>
        <w:jc w:val="both"/>
        <w:rPr>
          <w:rFonts w:ascii="Arial Narrow" w:hAnsi="Arial Narrow" w:cstheme="minorHAnsi"/>
          <w:noProof/>
          <w:sz w:val="22"/>
          <w:szCs w:val="22"/>
        </w:rPr>
      </w:pPr>
      <w:r w:rsidRPr="00B539F0">
        <w:rPr>
          <w:rFonts w:ascii="Arial Narrow" w:hAnsi="Arial Narrow" w:cstheme="minorHAnsi"/>
          <w:noProof/>
          <w:sz w:val="22"/>
          <w:szCs w:val="22"/>
        </w:rPr>
        <w:lastRenderedPageBreak/>
        <w:drawing>
          <wp:inline distT="0" distB="0" distL="0" distR="0" wp14:anchorId="0FDB0EED" wp14:editId="61D8664C">
            <wp:extent cx="5734850" cy="4505954"/>
            <wp:effectExtent l="0" t="0" r="0" b="9525"/>
            <wp:docPr id="17023022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302246" name=""/>
                    <pic:cNvPicPr/>
                  </pic:nvPicPr>
                  <pic:blipFill>
                    <a:blip r:embed="rId9"/>
                    <a:stretch>
                      <a:fillRect/>
                    </a:stretch>
                  </pic:blipFill>
                  <pic:spPr>
                    <a:xfrm>
                      <a:off x="0" y="0"/>
                      <a:ext cx="5734850" cy="4505954"/>
                    </a:xfrm>
                    <a:prstGeom prst="rect">
                      <a:avLst/>
                    </a:prstGeom>
                  </pic:spPr>
                </pic:pic>
              </a:graphicData>
            </a:graphic>
          </wp:inline>
        </w:drawing>
      </w:r>
    </w:p>
    <w:p w14:paraId="080862E7" w14:textId="77777777" w:rsidR="008949AE" w:rsidRPr="00B539F0" w:rsidRDefault="008949AE" w:rsidP="00D078CD">
      <w:pPr>
        <w:jc w:val="both"/>
        <w:rPr>
          <w:rFonts w:ascii="Arial Narrow" w:hAnsi="Arial Narrow" w:cstheme="minorHAnsi"/>
          <w:noProof/>
          <w:sz w:val="22"/>
          <w:szCs w:val="22"/>
        </w:rPr>
      </w:pPr>
    </w:p>
    <w:p w14:paraId="2B588846" w14:textId="2562CF29" w:rsidR="00896DBC" w:rsidRPr="00B539F0" w:rsidRDefault="00896DBC" w:rsidP="00D078CD">
      <w:pPr>
        <w:pStyle w:val="Prrafodelista"/>
        <w:numPr>
          <w:ilvl w:val="0"/>
          <w:numId w:val="6"/>
        </w:numPr>
        <w:spacing w:line="240" w:lineRule="auto"/>
        <w:jc w:val="both"/>
        <w:rPr>
          <w:rFonts w:ascii="Arial Narrow" w:hAnsi="Arial Narrow" w:cstheme="minorHAnsi"/>
          <w:b/>
          <w:bCs/>
        </w:rPr>
      </w:pPr>
      <w:r w:rsidRPr="00B539F0">
        <w:rPr>
          <w:rFonts w:ascii="Arial Narrow" w:hAnsi="Arial Narrow" w:cstheme="minorHAnsi"/>
          <w:b/>
          <w:bCs/>
        </w:rPr>
        <w:t xml:space="preserve">RESULTADOS DEL MES DE </w:t>
      </w:r>
      <w:r w:rsidR="00286F3B" w:rsidRPr="00B539F0">
        <w:rPr>
          <w:rFonts w:ascii="Arial Narrow" w:hAnsi="Arial Narrow" w:cstheme="minorHAnsi"/>
          <w:b/>
          <w:bCs/>
        </w:rPr>
        <w:t>ABRIL</w:t>
      </w:r>
      <w:r w:rsidRPr="00B539F0">
        <w:rPr>
          <w:rFonts w:ascii="Arial Narrow" w:hAnsi="Arial Narrow" w:cstheme="minorHAnsi"/>
          <w:b/>
          <w:bCs/>
        </w:rPr>
        <w:t xml:space="preserve"> 2026</w:t>
      </w:r>
    </w:p>
    <w:p w14:paraId="5F06C0EE" w14:textId="77777777" w:rsidR="008949AE" w:rsidRPr="00B539F0" w:rsidRDefault="008949AE" w:rsidP="00D078CD">
      <w:pPr>
        <w:jc w:val="both"/>
        <w:rPr>
          <w:rFonts w:ascii="Arial Narrow" w:hAnsi="Arial Narrow" w:cstheme="minorHAnsi"/>
          <w:b/>
          <w:bCs/>
          <w:sz w:val="22"/>
          <w:szCs w:val="22"/>
        </w:rPr>
      </w:pPr>
    </w:p>
    <w:p w14:paraId="430272CB" w14:textId="017BE9FE" w:rsidR="00896DBC" w:rsidRPr="00B539F0" w:rsidRDefault="00896DBC" w:rsidP="00D078CD">
      <w:pPr>
        <w:pStyle w:val="Prrafodelista"/>
        <w:numPr>
          <w:ilvl w:val="1"/>
          <w:numId w:val="6"/>
        </w:numPr>
        <w:spacing w:line="240" w:lineRule="auto"/>
        <w:jc w:val="both"/>
        <w:rPr>
          <w:rFonts w:ascii="Arial Narrow" w:hAnsi="Arial Narrow" w:cstheme="minorHAnsi"/>
          <w:b/>
          <w:bCs/>
        </w:rPr>
      </w:pPr>
      <w:r w:rsidRPr="00B539F0">
        <w:rPr>
          <w:rFonts w:ascii="Arial Narrow" w:hAnsi="Arial Narrow" w:cstheme="minorHAnsi"/>
          <w:b/>
          <w:bCs/>
        </w:rPr>
        <w:t>Comportamiento de la variación mensual del IPC según divisiones y subclases</w:t>
      </w:r>
    </w:p>
    <w:p w14:paraId="507263A6" w14:textId="77777777" w:rsidR="008949AE" w:rsidRPr="00B539F0" w:rsidRDefault="008949AE" w:rsidP="00D078CD">
      <w:pPr>
        <w:pStyle w:val="Prrafodelista"/>
        <w:spacing w:line="240" w:lineRule="auto"/>
        <w:jc w:val="both"/>
        <w:rPr>
          <w:rFonts w:ascii="Arial Narrow" w:hAnsi="Arial Narrow" w:cstheme="minorHAnsi"/>
          <w:b/>
          <w:bCs/>
        </w:rPr>
      </w:pPr>
    </w:p>
    <w:p w14:paraId="7C8E3022" w14:textId="5197EAD9" w:rsidR="00100EB5" w:rsidRPr="00B539F0" w:rsidRDefault="00100EB5" w:rsidP="00D078CD">
      <w:pPr>
        <w:pStyle w:val="Prrafodelista"/>
        <w:numPr>
          <w:ilvl w:val="2"/>
          <w:numId w:val="6"/>
        </w:numPr>
        <w:spacing w:line="240" w:lineRule="auto"/>
        <w:jc w:val="both"/>
        <w:rPr>
          <w:rFonts w:ascii="Arial Narrow" w:hAnsi="Arial Narrow" w:cstheme="minorHAnsi"/>
          <w:b/>
          <w:bCs/>
        </w:rPr>
      </w:pPr>
      <w:r w:rsidRPr="00B539F0">
        <w:rPr>
          <w:rFonts w:ascii="Arial Narrow" w:hAnsi="Arial Narrow" w:cstheme="minorHAnsi"/>
          <w:b/>
          <w:bCs/>
        </w:rPr>
        <w:t xml:space="preserve">Variación y contribución </w:t>
      </w:r>
      <w:r w:rsidR="00286F3B" w:rsidRPr="00B539F0">
        <w:rPr>
          <w:rFonts w:ascii="Arial Narrow" w:hAnsi="Arial Narrow" w:cstheme="minorHAnsi"/>
          <w:b/>
          <w:bCs/>
        </w:rPr>
        <w:t>mensual</w:t>
      </w:r>
      <w:r w:rsidRPr="00B539F0">
        <w:rPr>
          <w:rFonts w:ascii="Arial Narrow" w:hAnsi="Arial Narrow" w:cstheme="minorHAnsi"/>
          <w:b/>
          <w:bCs/>
        </w:rPr>
        <w:t xml:space="preserve"> por divisiones de gasto</w:t>
      </w:r>
    </w:p>
    <w:p w14:paraId="1D02F67D" w14:textId="292F747B" w:rsidR="00A77D70" w:rsidRPr="00B539F0" w:rsidRDefault="00286F3B" w:rsidP="00D078CD">
      <w:pPr>
        <w:jc w:val="both"/>
        <w:rPr>
          <w:rFonts w:ascii="Arial Narrow" w:hAnsi="Arial Narrow" w:cstheme="minorHAnsi"/>
          <w:b/>
          <w:bCs/>
          <w:sz w:val="22"/>
          <w:szCs w:val="22"/>
        </w:rPr>
      </w:pPr>
      <w:r w:rsidRPr="00B539F0">
        <w:rPr>
          <w:rFonts w:ascii="Arial Narrow" w:hAnsi="Arial Narrow" w:cstheme="minorHAnsi"/>
          <w:sz w:val="22"/>
          <w:szCs w:val="22"/>
        </w:rPr>
        <w:t xml:space="preserve">En el mes de abril de 2026, el IPC registró una variación de 0,78% en comparación con marzo de 2026, tres divisiones se ubicaron por encima del promedio nacional (0,78%): Alimentos y bebidas no alcohólicas (1,51%), Muebles, artículos para el hogar y para la conservación ordinaria del hogar (1,06%) </w:t>
      </w:r>
      <w:proofErr w:type="gramStart"/>
      <w:r w:rsidRPr="00B539F0">
        <w:rPr>
          <w:rFonts w:ascii="Arial Narrow" w:hAnsi="Arial Narrow" w:cstheme="minorHAnsi"/>
          <w:sz w:val="22"/>
          <w:szCs w:val="22"/>
        </w:rPr>
        <w:t>y</w:t>
      </w:r>
      <w:proofErr w:type="gramEnd"/>
      <w:r w:rsidRPr="00B539F0">
        <w:rPr>
          <w:rFonts w:ascii="Arial Narrow" w:hAnsi="Arial Narrow" w:cstheme="minorHAnsi"/>
          <w:sz w:val="22"/>
          <w:szCs w:val="22"/>
        </w:rPr>
        <w:t xml:space="preserve"> por último, Transporte (0,81%). Por debajo se ubicaron: Alojamiento, agua, electricidad, gas y otros combustibles (0,70%), Salud (0,70%), Bienes y servicios diversos (0,63%), Recreación y cultura (0,58%), Bebidas alcohólicas y tabaco (0,54%), Prendas de vestir y calzado (0,45%), Restaurantes y hoteles (0,34%), Educación (0,07%) </w:t>
      </w:r>
      <w:proofErr w:type="gramStart"/>
      <w:r w:rsidRPr="00B539F0">
        <w:rPr>
          <w:rFonts w:ascii="Arial Narrow" w:hAnsi="Arial Narrow" w:cstheme="minorHAnsi"/>
          <w:sz w:val="22"/>
          <w:szCs w:val="22"/>
        </w:rPr>
        <w:t>y</w:t>
      </w:r>
      <w:proofErr w:type="gramEnd"/>
      <w:r w:rsidRPr="00B539F0">
        <w:rPr>
          <w:rFonts w:ascii="Arial Narrow" w:hAnsi="Arial Narrow" w:cstheme="minorHAnsi"/>
          <w:sz w:val="22"/>
          <w:szCs w:val="22"/>
        </w:rPr>
        <w:t xml:space="preserve"> por último, Información y comunicación (-0,05%).</w:t>
      </w:r>
    </w:p>
    <w:p w14:paraId="55A5481A" w14:textId="162B3819" w:rsidR="00100EB5" w:rsidRPr="00B539F0" w:rsidRDefault="00286F3B" w:rsidP="00D078CD">
      <w:pPr>
        <w:jc w:val="both"/>
        <w:rPr>
          <w:rFonts w:ascii="Arial Narrow" w:hAnsi="Arial Narrow" w:cstheme="minorHAnsi"/>
          <w:b/>
          <w:bCs/>
          <w:sz w:val="22"/>
          <w:szCs w:val="22"/>
        </w:rPr>
      </w:pPr>
      <w:r w:rsidRPr="00B539F0">
        <w:rPr>
          <w:rFonts w:ascii="Arial Narrow" w:hAnsi="Arial Narrow" w:cstheme="minorHAnsi"/>
          <w:b/>
          <w:bCs/>
          <w:sz w:val="22"/>
          <w:szCs w:val="22"/>
        </w:rPr>
        <w:lastRenderedPageBreak/>
        <w:drawing>
          <wp:inline distT="0" distB="0" distL="0" distR="0" wp14:anchorId="1313C46B" wp14:editId="49267AF4">
            <wp:extent cx="6031230" cy="3103245"/>
            <wp:effectExtent l="0" t="0" r="7620" b="1905"/>
            <wp:docPr id="1683458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45830" name=""/>
                    <pic:cNvPicPr/>
                  </pic:nvPicPr>
                  <pic:blipFill>
                    <a:blip r:embed="rId10"/>
                    <a:stretch>
                      <a:fillRect/>
                    </a:stretch>
                  </pic:blipFill>
                  <pic:spPr>
                    <a:xfrm>
                      <a:off x="0" y="0"/>
                      <a:ext cx="6031230" cy="3103245"/>
                    </a:xfrm>
                    <a:prstGeom prst="rect">
                      <a:avLst/>
                    </a:prstGeom>
                  </pic:spPr>
                </pic:pic>
              </a:graphicData>
            </a:graphic>
          </wp:inline>
        </w:drawing>
      </w:r>
    </w:p>
    <w:p w14:paraId="1C6818E3" w14:textId="77777777" w:rsidR="00462661" w:rsidRPr="00B539F0" w:rsidRDefault="00462661" w:rsidP="00D078CD">
      <w:pPr>
        <w:jc w:val="both"/>
        <w:rPr>
          <w:rFonts w:ascii="Arial Narrow" w:hAnsi="Arial Narrow" w:cstheme="minorHAnsi"/>
          <w:sz w:val="22"/>
          <w:szCs w:val="22"/>
        </w:rPr>
      </w:pPr>
    </w:p>
    <w:p w14:paraId="1490C143" w14:textId="6C1FD896" w:rsidR="00AC36E3" w:rsidRPr="00B539F0" w:rsidRDefault="00286F3B" w:rsidP="00D078CD">
      <w:pPr>
        <w:jc w:val="both"/>
        <w:rPr>
          <w:rFonts w:ascii="Arial Narrow" w:hAnsi="Arial Narrow" w:cstheme="minorHAnsi"/>
          <w:sz w:val="22"/>
          <w:szCs w:val="22"/>
        </w:rPr>
      </w:pPr>
      <w:r w:rsidRPr="00B539F0">
        <w:rPr>
          <w:rFonts w:ascii="Arial Narrow" w:hAnsi="Arial Narrow" w:cstheme="minorHAnsi"/>
          <w:sz w:val="22"/>
          <w:szCs w:val="22"/>
        </w:rPr>
        <w:t>Los mayores aportes a la variación mensual del IPC (0,78%), se ubicaron en las divisiones de: Alimentos y bebidas no alcohólicas, Alojamiento, agua, electricidad, gas y otros combustibles, Transporte y</w:t>
      </w:r>
      <w:r w:rsidRPr="00B539F0">
        <w:rPr>
          <w:rFonts w:ascii="Arial Narrow" w:hAnsi="Arial Narrow" w:cstheme="minorHAnsi"/>
          <w:sz w:val="22"/>
          <w:szCs w:val="22"/>
        </w:rPr>
        <w:t xml:space="preserve"> </w:t>
      </w:r>
      <w:r w:rsidRPr="00B539F0">
        <w:rPr>
          <w:rFonts w:ascii="Arial Narrow" w:hAnsi="Arial Narrow" w:cstheme="minorHAnsi"/>
          <w:sz w:val="22"/>
          <w:szCs w:val="22"/>
        </w:rPr>
        <w:t>Muebles, artículos para el hogar y para la conservación ordinaria del hogar, las cuales aportaron 0,65 puntos porcentuales a la variación total.</w:t>
      </w:r>
    </w:p>
    <w:p w14:paraId="65BC8528" w14:textId="77777777" w:rsidR="00286F3B" w:rsidRPr="00B539F0" w:rsidRDefault="00286F3B" w:rsidP="00D078CD">
      <w:pPr>
        <w:jc w:val="both"/>
        <w:rPr>
          <w:rFonts w:ascii="Arial Narrow" w:hAnsi="Arial Narrow" w:cstheme="minorHAnsi"/>
          <w:sz w:val="22"/>
          <w:szCs w:val="22"/>
        </w:rPr>
      </w:pPr>
    </w:p>
    <w:p w14:paraId="0CC4F34D" w14:textId="77777777" w:rsidR="00286F3B" w:rsidRPr="00B539F0" w:rsidRDefault="00286F3B" w:rsidP="00D078CD">
      <w:pPr>
        <w:jc w:val="both"/>
        <w:rPr>
          <w:rFonts w:ascii="Arial Narrow" w:hAnsi="Arial Narrow" w:cstheme="minorHAnsi"/>
          <w:sz w:val="22"/>
          <w:szCs w:val="22"/>
        </w:rPr>
      </w:pPr>
    </w:p>
    <w:p w14:paraId="1686910B" w14:textId="637C37BE" w:rsidR="00A77D70" w:rsidRPr="00B539F0" w:rsidRDefault="00286F3B" w:rsidP="00D078CD">
      <w:pPr>
        <w:pStyle w:val="Prrafodelista"/>
        <w:numPr>
          <w:ilvl w:val="2"/>
          <w:numId w:val="6"/>
        </w:numPr>
        <w:spacing w:line="240" w:lineRule="auto"/>
        <w:jc w:val="both"/>
        <w:rPr>
          <w:rFonts w:ascii="Arial Narrow" w:hAnsi="Arial Narrow" w:cstheme="minorHAnsi"/>
          <w:b/>
          <w:bCs/>
        </w:rPr>
      </w:pPr>
      <w:r w:rsidRPr="00B539F0">
        <w:rPr>
          <w:rFonts w:ascii="Arial Narrow" w:hAnsi="Arial Narrow" w:cstheme="minorHAnsi"/>
          <w:b/>
          <w:bCs/>
        </w:rPr>
        <w:t>Variaciones y contribuciones de las subclases en el mes</w:t>
      </w:r>
    </w:p>
    <w:p w14:paraId="1BB22419" w14:textId="678DDD39" w:rsidR="00286F3B" w:rsidRPr="00B539F0" w:rsidRDefault="00286F3B" w:rsidP="00286F3B">
      <w:pPr>
        <w:jc w:val="both"/>
        <w:rPr>
          <w:rFonts w:ascii="Arial Narrow" w:hAnsi="Arial Narrow" w:cstheme="minorHAnsi"/>
          <w:sz w:val="22"/>
          <w:szCs w:val="22"/>
        </w:rPr>
      </w:pPr>
      <w:r w:rsidRPr="00B539F0">
        <w:rPr>
          <w:rFonts w:ascii="Arial Narrow" w:hAnsi="Arial Narrow" w:cstheme="minorHAnsi"/>
          <w:sz w:val="22"/>
          <w:szCs w:val="22"/>
        </w:rPr>
        <w:t xml:space="preserve">En abril de 2026 en comparación con marzo de 2026, la variación de las subclases que más aportaron al índice total </w:t>
      </w:r>
      <w:proofErr w:type="gramStart"/>
      <w:r w:rsidRPr="00B539F0">
        <w:rPr>
          <w:rFonts w:ascii="Arial Narrow" w:hAnsi="Arial Narrow" w:cstheme="minorHAnsi"/>
          <w:sz w:val="22"/>
          <w:szCs w:val="22"/>
        </w:rPr>
        <w:t>fueron</w:t>
      </w:r>
      <w:proofErr w:type="gramEnd"/>
      <w:r w:rsidRPr="00B539F0">
        <w:rPr>
          <w:rFonts w:ascii="Arial Narrow" w:hAnsi="Arial Narrow" w:cstheme="minorHAnsi"/>
          <w:sz w:val="22"/>
          <w:szCs w:val="22"/>
        </w:rPr>
        <w:t>: frutas frescas (5,52%), combustibles para vehículos (2,48%), arriendo imputado (0,55%), arriendo efectivo (0,61%), servicios relacionados con la copropiedad (3,82%), carne de res y derivados (1,68%), papas (8,05%), comidas en establecimientos de servicio a la mesa y autoservicio (0,36%), huevos (3,92%) y gas (2,13%). Las subclases con aportes negativos a la variación fueron: vehículo particular nuevo o usado (-0,37%), plátanos (-1,41%), naranjas (-3,83%), dulces, confites, caramelos, bombones, chocolatinas, chicles, masmelos, cocadas para consumo en el hogar (-2,29%) y legumbres secas (-0,70%).</w:t>
      </w:r>
    </w:p>
    <w:p w14:paraId="6716ACA1" w14:textId="77777777" w:rsidR="00A77D70" w:rsidRPr="00B539F0" w:rsidRDefault="00A77D70" w:rsidP="00D078CD">
      <w:pPr>
        <w:jc w:val="both"/>
        <w:rPr>
          <w:rFonts w:ascii="Arial Narrow" w:hAnsi="Arial Narrow" w:cstheme="minorHAnsi"/>
          <w:sz w:val="22"/>
          <w:szCs w:val="22"/>
        </w:rPr>
      </w:pPr>
    </w:p>
    <w:p w14:paraId="74B6D857" w14:textId="4801F688" w:rsidR="00AC36E3" w:rsidRPr="00B539F0" w:rsidRDefault="00286F3B" w:rsidP="00D078CD">
      <w:pPr>
        <w:jc w:val="both"/>
        <w:rPr>
          <w:rFonts w:ascii="Arial Narrow" w:hAnsi="Arial Narrow" w:cstheme="minorHAnsi"/>
          <w:b/>
          <w:bCs/>
          <w:sz w:val="22"/>
          <w:szCs w:val="22"/>
        </w:rPr>
      </w:pPr>
      <w:r w:rsidRPr="00B539F0">
        <w:rPr>
          <w:rFonts w:ascii="Arial Narrow" w:hAnsi="Arial Narrow" w:cstheme="minorHAnsi"/>
          <w:b/>
          <w:bCs/>
          <w:sz w:val="22"/>
          <w:szCs w:val="22"/>
        </w:rPr>
        <w:lastRenderedPageBreak/>
        <w:drawing>
          <wp:inline distT="0" distB="0" distL="0" distR="0" wp14:anchorId="0E5BA40A" wp14:editId="6709D5AD">
            <wp:extent cx="4991100" cy="2644789"/>
            <wp:effectExtent l="0" t="0" r="0" b="3175"/>
            <wp:docPr id="152271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7107" name=""/>
                    <pic:cNvPicPr/>
                  </pic:nvPicPr>
                  <pic:blipFill>
                    <a:blip r:embed="rId11"/>
                    <a:stretch>
                      <a:fillRect/>
                    </a:stretch>
                  </pic:blipFill>
                  <pic:spPr>
                    <a:xfrm>
                      <a:off x="0" y="0"/>
                      <a:ext cx="4999913" cy="2649459"/>
                    </a:xfrm>
                    <a:prstGeom prst="rect">
                      <a:avLst/>
                    </a:prstGeom>
                  </pic:spPr>
                </pic:pic>
              </a:graphicData>
            </a:graphic>
          </wp:inline>
        </w:drawing>
      </w:r>
    </w:p>
    <w:p w14:paraId="164CFE92" w14:textId="77777777" w:rsidR="00AC36E3" w:rsidRPr="00B539F0" w:rsidRDefault="00AC36E3" w:rsidP="00D078CD">
      <w:pPr>
        <w:jc w:val="both"/>
        <w:rPr>
          <w:rFonts w:ascii="Arial Narrow" w:hAnsi="Arial Narrow" w:cstheme="minorHAnsi"/>
          <w:b/>
          <w:bCs/>
          <w:sz w:val="22"/>
          <w:szCs w:val="22"/>
        </w:rPr>
      </w:pPr>
    </w:p>
    <w:p w14:paraId="3840B43F" w14:textId="3DA4AA9C" w:rsidR="00A77D70" w:rsidRPr="00B539F0" w:rsidRDefault="00A77D70" w:rsidP="00D078CD">
      <w:pPr>
        <w:pStyle w:val="Prrafodelista"/>
        <w:numPr>
          <w:ilvl w:val="0"/>
          <w:numId w:val="6"/>
        </w:numPr>
        <w:spacing w:line="240" w:lineRule="auto"/>
        <w:jc w:val="both"/>
        <w:rPr>
          <w:rFonts w:ascii="Arial Narrow" w:hAnsi="Arial Narrow" w:cstheme="minorHAnsi"/>
          <w:b/>
          <w:bCs/>
        </w:rPr>
      </w:pPr>
      <w:r w:rsidRPr="00B539F0">
        <w:rPr>
          <w:rFonts w:ascii="Arial Narrow" w:hAnsi="Arial Narrow" w:cstheme="minorHAnsi"/>
          <w:b/>
          <w:bCs/>
        </w:rPr>
        <w:t xml:space="preserve">RESULTADO </w:t>
      </w:r>
      <w:r w:rsidR="00AC36E3" w:rsidRPr="00B539F0">
        <w:rPr>
          <w:rFonts w:ascii="Arial Narrow" w:hAnsi="Arial Narrow" w:cstheme="minorHAnsi"/>
          <w:b/>
          <w:bCs/>
        </w:rPr>
        <w:t>AÑO CORRIDO</w:t>
      </w:r>
    </w:p>
    <w:p w14:paraId="52139907" w14:textId="77777777" w:rsidR="00AC36E3" w:rsidRPr="00B539F0" w:rsidRDefault="00AC36E3" w:rsidP="00D078CD">
      <w:pPr>
        <w:pStyle w:val="Prrafodelista"/>
        <w:spacing w:line="240" w:lineRule="auto"/>
        <w:jc w:val="both"/>
        <w:rPr>
          <w:rFonts w:ascii="Arial Narrow" w:hAnsi="Arial Narrow" w:cstheme="minorHAnsi"/>
          <w:b/>
          <w:bCs/>
        </w:rPr>
      </w:pPr>
    </w:p>
    <w:p w14:paraId="772281AA" w14:textId="2828B92E" w:rsidR="00A77D70" w:rsidRPr="00B539F0" w:rsidRDefault="00953B6B" w:rsidP="00953B6B">
      <w:pPr>
        <w:pStyle w:val="Prrafodelista"/>
        <w:numPr>
          <w:ilvl w:val="1"/>
          <w:numId w:val="6"/>
        </w:numPr>
        <w:jc w:val="both"/>
        <w:rPr>
          <w:rFonts w:ascii="Arial Narrow" w:hAnsi="Arial Narrow" w:cstheme="minorHAnsi"/>
          <w:b/>
          <w:bCs/>
        </w:rPr>
      </w:pPr>
      <w:r w:rsidRPr="00B539F0">
        <w:rPr>
          <w:rFonts w:ascii="Arial Narrow" w:hAnsi="Arial Narrow" w:cstheme="minorHAnsi"/>
          <w:b/>
          <w:bCs/>
        </w:rPr>
        <w:t>Comportamiento de la variación año corrido del IPC según divisiones y subclases</w:t>
      </w:r>
    </w:p>
    <w:p w14:paraId="381C2263" w14:textId="77777777" w:rsidR="00AC36E3" w:rsidRPr="00B539F0" w:rsidRDefault="00AC36E3" w:rsidP="00D078CD">
      <w:pPr>
        <w:pStyle w:val="Prrafodelista"/>
        <w:spacing w:line="240" w:lineRule="auto"/>
        <w:jc w:val="both"/>
        <w:rPr>
          <w:rFonts w:ascii="Arial Narrow" w:hAnsi="Arial Narrow" w:cstheme="minorHAnsi"/>
          <w:b/>
          <w:bCs/>
        </w:rPr>
      </w:pPr>
    </w:p>
    <w:p w14:paraId="5EA26A24" w14:textId="532806B6" w:rsidR="00A77D70" w:rsidRPr="00B539F0" w:rsidRDefault="00953B6B" w:rsidP="00D078CD">
      <w:pPr>
        <w:pStyle w:val="Prrafodelista"/>
        <w:numPr>
          <w:ilvl w:val="2"/>
          <w:numId w:val="6"/>
        </w:numPr>
        <w:spacing w:line="240" w:lineRule="auto"/>
        <w:jc w:val="both"/>
        <w:rPr>
          <w:rFonts w:ascii="Arial Narrow" w:hAnsi="Arial Narrow" w:cstheme="minorHAnsi"/>
          <w:b/>
          <w:bCs/>
        </w:rPr>
      </w:pPr>
      <w:r w:rsidRPr="00B539F0">
        <w:rPr>
          <w:rFonts w:ascii="Arial Narrow" w:hAnsi="Arial Narrow" w:cstheme="minorHAnsi"/>
          <w:b/>
          <w:bCs/>
        </w:rPr>
        <w:t>Variación y contribución año corrido por divisiones de gasto</w:t>
      </w:r>
    </w:p>
    <w:p w14:paraId="4B4C660C" w14:textId="77777777" w:rsidR="00953B6B" w:rsidRPr="00B539F0" w:rsidRDefault="00953B6B" w:rsidP="00D078CD">
      <w:pPr>
        <w:jc w:val="both"/>
        <w:rPr>
          <w:rFonts w:ascii="Arial Narrow" w:hAnsi="Arial Narrow" w:cstheme="minorHAnsi"/>
          <w:sz w:val="22"/>
          <w:szCs w:val="22"/>
        </w:rPr>
      </w:pPr>
      <w:r w:rsidRPr="00B539F0">
        <w:rPr>
          <w:rFonts w:ascii="Arial Narrow" w:hAnsi="Arial Narrow" w:cstheme="minorHAnsi"/>
          <w:sz w:val="22"/>
          <w:szCs w:val="22"/>
        </w:rPr>
        <w:t xml:space="preserve">En lo corrido del año, (enero - abril), cinco divisiones de bienes y servicios se ubicaron por encima del promedio nacional (3,87%): Educación (5,89%), Alimentos y bebidas no alcohólicas (5,87%), Restaurantes y hoteles (5,62%), Muebles, artículos para el hogar y para la conservación ordinaria del hogar (4,77%) </w:t>
      </w:r>
      <w:proofErr w:type="gramStart"/>
      <w:r w:rsidRPr="00B539F0">
        <w:rPr>
          <w:rFonts w:ascii="Arial Narrow" w:hAnsi="Arial Narrow" w:cstheme="minorHAnsi"/>
          <w:sz w:val="22"/>
          <w:szCs w:val="22"/>
        </w:rPr>
        <w:t>y</w:t>
      </w:r>
      <w:proofErr w:type="gramEnd"/>
      <w:r w:rsidRPr="00B539F0">
        <w:rPr>
          <w:rFonts w:ascii="Arial Narrow" w:hAnsi="Arial Narrow" w:cstheme="minorHAnsi"/>
          <w:sz w:val="22"/>
          <w:szCs w:val="22"/>
        </w:rPr>
        <w:t xml:space="preserve"> por último, Salud (3,97%). El resto de las divisiones se ubicaron por debajo del promedio: Transporte (3,85%), Bienes y servicios diversos (3,44%), Bebidas alcohólicas y tabaco (3,12%), Información y comunicación (2,98%), Alojamiento, agua, electricidad, gas y otros combustibles (2,25%), Recreación y cultura (2,06%) </w:t>
      </w:r>
      <w:proofErr w:type="gramStart"/>
      <w:r w:rsidRPr="00B539F0">
        <w:rPr>
          <w:rFonts w:ascii="Arial Narrow" w:hAnsi="Arial Narrow" w:cstheme="minorHAnsi"/>
          <w:sz w:val="22"/>
          <w:szCs w:val="22"/>
        </w:rPr>
        <w:t>y</w:t>
      </w:r>
      <w:proofErr w:type="gramEnd"/>
      <w:r w:rsidRPr="00B539F0">
        <w:rPr>
          <w:rFonts w:ascii="Arial Narrow" w:hAnsi="Arial Narrow" w:cstheme="minorHAnsi"/>
          <w:sz w:val="22"/>
          <w:szCs w:val="22"/>
        </w:rPr>
        <w:t xml:space="preserve"> por último, Prendas de vestir y calzado (1,52%).</w:t>
      </w:r>
    </w:p>
    <w:p w14:paraId="47FD5C11" w14:textId="4CF3C608" w:rsidR="00100EB5" w:rsidRPr="00B539F0" w:rsidRDefault="00953B6B" w:rsidP="00D078CD">
      <w:pPr>
        <w:jc w:val="both"/>
        <w:rPr>
          <w:rFonts w:ascii="Arial Narrow" w:hAnsi="Arial Narrow" w:cstheme="minorHAnsi"/>
          <w:sz w:val="22"/>
          <w:szCs w:val="22"/>
        </w:rPr>
      </w:pPr>
      <w:r w:rsidRPr="00B539F0">
        <w:rPr>
          <w:rFonts w:ascii="Arial Narrow" w:hAnsi="Arial Narrow" w:cstheme="minorHAnsi"/>
          <w:sz w:val="22"/>
          <w:szCs w:val="22"/>
        </w:rPr>
        <w:t xml:space="preserve"> </w:t>
      </w:r>
    </w:p>
    <w:p w14:paraId="245F956F" w14:textId="77777777" w:rsidR="00AC36E3" w:rsidRPr="00B539F0" w:rsidRDefault="00AC36E3" w:rsidP="00D078CD">
      <w:pPr>
        <w:jc w:val="both"/>
        <w:rPr>
          <w:rFonts w:ascii="Arial Narrow" w:hAnsi="Arial Narrow" w:cstheme="minorHAnsi"/>
          <w:sz w:val="22"/>
          <w:szCs w:val="22"/>
        </w:rPr>
      </w:pPr>
    </w:p>
    <w:p w14:paraId="6B09BCEC" w14:textId="31A4A401" w:rsidR="00977655" w:rsidRPr="00B539F0" w:rsidRDefault="00AC36E3" w:rsidP="00D078CD">
      <w:pPr>
        <w:jc w:val="both"/>
        <w:rPr>
          <w:rFonts w:ascii="Arial Narrow" w:hAnsi="Arial Narrow" w:cstheme="minorHAnsi"/>
          <w:sz w:val="22"/>
          <w:szCs w:val="22"/>
        </w:rPr>
      </w:pPr>
      <w:r w:rsidRPr="00B539F0">
        <w:rPr>
          <w:rFonts w:ascii="Arial Narrow" w:hAnsi="Arial Narrow" w:cstheme="minorHAnsi"/>
          <w:sz w:val="22"/>
          <w:szCs w:val="22"/>
        </w:rPr>
        <w:t>Los mayores aportes a la variación en lo corrido del año (enero - febrero), se ubicaron en las divisiones de Alimentos y bebidas no alcohólicas, Restaurantes y hoteles, Transporte, Educación y Alojamiento, agua, electricidad, gas y otros combustibles, las cuales en conjunto contribuyeron con 1,93 puntos porcentuales a la variación total.</w:t>
      </w:r>
    </w:p>
    <w:p w14:paraId="0201AC7E" w14:textId="77777777" w:rsidR="00AC36E3" w:rsidRPr="00B539F0" w:rsidRDefault="00AC36E3" w:rsidP="00D078CD">
      <w:pPr>
        <w:jc w:val="both"/>
        <w:rPr>
          <w:rFonts w:ascii="Arial Narrow" w:hAnsi="Arial Narrow" w:cstheme="minorHAnsi"/>
          <w:sz w:val="22"/>
          <w:szCs w:val="22"/>
        </w:rPr>
      </w:pPr>
    </w:p>
    <w:p w14:paraId="48B778E6" w14:textId="4962C9AE" w:rsidR="00AC36E3" w:rsidRPr="00B539F0" w:rsidRDefault="00AC36E3" w:rsidP="00D078CD">
      <w:pPr>
        <w:pStyle w:val="Prrafodelista"/>
        <w:numPr>
          <w:ilvl w:val="2"/>
          <w:numId w:val="6"/>
        </w:numPr>
        <w:spacing w:line="240" w:lineRule="auto"/>
        <w:jc w:val="both"/>
        <w:rPr>
          <w:rFonts w:ascii="Arial Narrow" w:hAnsi="Arial Narrow" w:cstheme="minorHAnsi"/>
          <w:b/>
          <w:bCs/>
        </w:rPr>
      </w:pPr>
      <w:r w:rsidRPr="00B539F0">
        <w:rPr>
          <w:rFonts w:ascii="Arial Narrow" w:hAnsi="Arial Narrow" w:cstheme="minorHAnsi"/>
          <w:b/>
          <w:bCs/>
        </w:rPr>
        <w:t>Variaciones y contribuciones de las subclases en el año</w:t>
      </w:r>
    </w:p>
    <w:p w14:paraId="4EBF9E2C" w14:textId="14BD7BA4" w:rsidR="00AC36E3" w:rsidRPr="00B539F0" w:rsidRDefault="00760DF6" w:rsidP="00D078CD">
      <w:pPr>
        <w:jc w:val="both"/>
        <w:rPr>
          <w:rFonts w:ascii="Arial Narrow" w:hAnsi="Arial Narrow" w:cstheme="minorHAnsi"/>
          <w:sz w:val="22"/>
          <w:szCs w:val="22"/>
        </w:rPr>
      </w:pPr>
      <w:r w:rsidRPr="00B539F0">
        <w:rPr>
          <w:rFonts w:ascii="Arial Narrow" w:hAnsi="Arial Narrow" w:cstheme="minorHAnsi"/>
          <w:sz w:val="22"/>
          <w:szCs w:val="22"/>
        </w:rPr>
        <w:t>En febrero de 2026 en comparación con diciembre de 2025, la variación de las subclases que más aportaron al acumulado del año fueron: transporte urbano (9,19%), comidas en establecimientos de servicio a la mesa y autoservicio (4,60%), arriendo imputado (0,91%), comidas preparadas fuera del hogar para consumo inmediato (4,20%), educación preescolar y básica primaria (6,01%), carne de res y derivados (3,67%), servicio doméstico (8,62%), arriendo efectivo (0,92%), frutas frescas (5,51%) y papas (22,07%). Con contribución negativa a la variación se ubicó: electricidad (-2,13%), combustibles para vehículos (-1,77%), transporte de pasajeros y equipaje en avión (-10,56%), dulces, confites, caramelos, bombones, chocolatinas, chicles, masmelos, cocadas para consumo en el hogar (-10,94%) y vehículo particular nuevo o usado (-0,56%).</w:t>
      </w:r>
    </w:p>
    <w:p w14:paraId="07B5C868" w14:textId="138D90A3" w:rsidR="00081AFD" w:rsidRPr="00B539F0" w:rsidRDefault="00081AFD" w:rsidP="00D078CD">
      <w:pPr>
        <w:jc w:val="both"/>
        <w:rPr>
          <w:rFonts w:ascii="Arial Narrow" w:hAnsi="Arial Narrow" w:cstheme="minorHAnsi"/>
          <w:sz w:val="22"/>
          <w:szCs w:val="22"/>
        </w:rPr>
      </w:pPr>
      <w:r w:rsidRPr="00B539F0">
        <w:rPr>
          <w:rFonts w:ascii="Arial Narrow" w:hAnsi="Arial Narrow" w:cstheme="minorHAnsi"/>
          <w:sz w:val="22"/>
          <w:szCs w:val="22"/>
        </w:rPr>
        <w:lastRenderedPageBreak/>
        <w:drawing>
          <wp:inline distT="0" distB="0" distL="0" distR="0" wp14:anchorId="38F26F1E" wp14:editId="74921312">
            <wp:extent cx="6031230" cy="3630930"/>
            <wp:effectExtent l="0" t="0" r="7620" b="7620"/>
            <wp:docPr id="4967753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775389" name=""/>
                    <pic:cNvPicPr/>
                  </pic:nvPicPr>
                  <pic:blipFill>
                    <a:blip r:embed="rId12"/>
                    <a:stretch>
                      <a:fillRect/>
                    </a:stretch>
                  </pic:blipFill>
                  <pic:spPr>
                    <a:xfrm>
                      <a:off x="0" y="0"/>
                      <a:ext cx="6031230" cy="3630930"/>
                    </a:xfrm>
                    <a:prstGeom prst="rect">
                      <a:avLst/>
                    </a:prstGeom>
                  </pic:spPr>
                </pic:pic>
              </a:graphicData>
            </a:graphic>
          </wp:inline>
        </w:drawing>
      </w:r>
    </w:p>
    <w:p w14:paraId="2C28F672" w14:textId="77777777" w:rsidR="00760DF6" w:rsidRPr="00B539F0" w:rsidRDefault="00760DF6" w:rsidP="00D078CD">
      <w:pPr>
        <w:jc w:val="both"/>
        <w:rPr>
          <w:rFonts w:ascii="Arial Narrow" w:hAnsi="Arial Narrow" w:cstheme="minorHAnsi"/>
          <w:sz w:val="22"/>
          <w:szCs w:val="22"/>
        </w:rPr>
      </w:pPr>
    </w:p>
    <w:p w14:paraId="67856BD1" w14:textId="71626435" w:rsidR="00760DF6" w:rsidRPr="00B539F0" w:rsidRDefault="00081AFD" w:rsidP="00D078CD">
      <w:pPr>
        <w:jc w:val="both"/>
        <w:rPr>
          <w:rFonts w:ascii="Arial Narrow" w:hAnsi="Arial Narrow" w:cstheme="minorHAnsi"/>
          <w:sz w:val="22"/>
          <w:szCs w:val="22"/>
        </w:rPr>
      </w:pPr>
      <w:r w:rsidRPr="00B539F0">
        <w:rPr>
          <w:rFonts w:ascii="Arial Narrow" w:hAnsi="Arial Narrow" w:cstheme="minorHAnsi"/>
          <w:sz w:val="22"/>
          <w:szCs w:val="22"/>
        </w:rPr>
        <w:t>Los mayores aportes a la variación en lo corrido del año (enero - abril), se ubicaron en las divisiones de Alimentos y bebidas no alcohólicas, Alojamiento, agua, electricidad, gas y otros combustibles, Restaurantes y hoteles, Transporte y Educación, las cuales en conjunto contribuyeron con 3,19 puntos porcentuales a la variación total.</w:t>
      </w:r>
    </w:p>
    <w:p w14:paraId="2170326F" w14:textId="77777777" w:rsidR="00081AFD" w:rsidRPr="00B539F0" w:rsidRDefault="00081AFD" w:rsidP="00D078CD">
      <w:pPr>
        <w:jc w:val="both"/>
        <w:rPr>
          <w:rFonts w:ascii="Arial Narrow" w:hAnsi="Arial Narrow" w:cstheme="minorHAnsi"/>
          <w:sz w:val="22"/>
          <w:szCs w:val="22"/>
        </w:rPr>
      </w:pPr>
    </w:p>
    <w:p w14:paraId="38A59144" w14:textId="2F6F0003" w:rsidR="00081AFD" w:rsidRPr="00B539F0" w:rsidRDefault="00081AFD" w:rsidP="00081AFD">
      <w:pPr>
        <w:pStyle w:val="Prrafodelista"/>
        <w:numPr>
          <w:ilvl w:val="2"/>
          <w:numId w:val="6"/>
        </w:numPr>
        <w:jc w:val="both"/>
        <w:rPr>
          <w:rFonts w:ascii="Arial Narrow" w:hAnsi="Arial Narrow" w:cstheme="minorHAnsi"/>
          <w:b/>
          <w:bCs/>
        </w:rPr>
      </w:pPr>
      <w:r w:rsidRPr="00B539F0">
        <w:rPr>
          <w:rFonts w:ascii="Arial Narrow" w:hAnsi="Arial Narrow" w:cstheme="minorHAnsi"/>
          <w:b/>
          <w:bCs/>
        </w:rPr>
        <w:t>Variación y contribución de las subclases en el año corrido</w:t>
      </w:r>
    </w:p>
    <w:p w14:paraId="447AF07C" w14:textId="1B319F58" w:rsidR="00081AFD" w:rsidRPr="00B539F0" w:rsidRDefault="00081AFD" w:rsidP="00D078CD">
      <w:pPr>
        <w:jc w:val="both"/>
        <w:rPr>
          <w:rFonts w:ascii="Arial Narrow" w:hAnsi="Arial Narrow" w:cstheme="minorHAnsi"/>
          <w:sz w:val="22"/>
          <w:szCs w:val="22"/>
        </w:rPr>
      </w:pPr>
      <w:r w:rsidRPr="00B539F0">
        <w:rPr>
          <w:rFonts w:ascii="Arial Narrow" w:hAnsi="Arial Narrow" w:cstheme="minorHAnsi"/>
          <w:sz w:val="22"/>
          <w:szCs w:val="22"/>
        </w:rPr>
        <w:t xml:space="preserve">En abril de 2026 en comparación con diciembre de 2025, la variación de las subclases que más aportaron al acumulado del año fueron: transporte urbano (10,29%), comidas en establecimientos de servicio a la mesa y autoservicio (5,95%), frutas frescas (20,97%), arriendo imputado (1,95%), arriendo efectivo (2,03%), carne de res y derivados (6,44%), servicio doméstico (12,32%), comidas preparadas fuera del hogar para consumo inmediato (5,19%), servicios relacionados con la copropiedad (9,55%) y papas (36,51%). Con contribución negativa a la variación se ubicó: combustibles para vehículos </w:t>
      </w:r>
      <w:proofErr w:type="gramStart"/>
      <w:r w:rsidRPr="00B539F0">
        <w:rPr>
          <w:rFonts w:ascii="Arial Narrow" w:hAnsi="Arial Narrow" w:cstheme="minorHAnsi"/>
          <w:sz w:val="22"/>
          <w:szCs w:val="22"/>
        </w:rPr>
        <w:t>( 2</w:t>
      </w:r>
      <w:proofErr w:type="gramEnd"/>
      <w:r w:rsidRPr="00B539F0">
        <w:rPr>
          <w:rFonts w:ascii="Arial Narrow" w:hAnsi="Arial Narrow" w:cstheme="minorHAnsi"/>
          <w:sz w:val="22"/>
          <w:szCs w:val="22"/>
        </w:rPr>
        <w:t>,18%), vehículo particular nuevo o usado (-1,02%), dulces, confites, caramelos, bombones, chocolatinas, chicles, masmelos, cocadas para consumo en el hogar (-17,24%), arroz (-1,94%) y legumbres secas (-3,79%).</w:t>
      </w:r>
    </w:p>
    <w:p w14:paraId="3864D379" w14:textId="77777777" w:rsidR="00081AFD" w:rsidRPr="00B539F0" w:rsidRDefault="00081AFD" w:rsidP="00D078CD">
      <w:pPr>
        <w:jc w:val="both"/>
        <w:rPr>
          <w:rFonts w:ascii="Arial Narrow" w:hAnsi="Arial Narrow" w:cstheme="minorHAnsi"/>
          <w:sz w:val="22"/>
          <w:szCs w:val="22"/>
        </w:rPr>
      </w:pPr>
    </w:p>
    <w:p w14:paraId="316BAB9F" w14:textId="727E3095" w:rsidR="00081AFD" w:rsidRPr="00B539F0" w:rsidRDefault="00081AFD" w:rsidP="00D078CD">
      <w:pPr>
        <w:jc w:val="both"/>
        <w:rPr>
          <w:rFonts w:ascii="Arial Narrow" w:hAnsi="Arial Narrow" w:cstheme="minorHAnsi"/>
          <w:sz w:val="22"/>
          <w:szCs w:val="22"/>
        </w:rPr>
      </w:pPr>
      <w:r w:rsidRPr="00B539F0">
        <w:rPr>
          <w:rFonts w:ascii="Arial Narrow" w:hAnsi="Arial Narrow" w:cstheme="minorHAnsi"/>
          <w:sz w:val="22"/>
          <w:szCs w:val="22"/>
        </w:rPr>
        <w:lastRenderedPageBreak/>
        <w:drawing>
          <wp:inline distT="0" distB="0" distL="0" distR="0" wp14:anchorId="6E1AB0FF" wp14:editId="6AEC07FF">
            <wp:extent cx="6031230" cy="2955925"/>
            <wp:effectExtent l="0" t="0" r="0" b="0"/>
            <wp:docPr id="10727537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753748" name=""/>
                    <pic:cNvPicPr/>
                  </pic:nvPicPr>
                  <pic:blipFill>
                    <a:blip r:embed="rId13"/>
                    <a:stretch>
                      <a:fillRect/>
                    </a:stretch>
                  </pic:blipFill>
                  <pic:spPr>
                    <a:xfrm>
                      <a:off x="0" y="0"/>
                      <a:ext cx="6031230" cy="2955925"/>
                    </a:xfrm>
                    <a:prstGeom prst="rect">
                      <a:avLst/>
                    </a:prstGeom>
                  </pic:spPr>
                </pic:pic>
              </a:graphicData>
            </a:graphic>
          </wp:inline>
        </w:drawing>
      </w:r>
    </w:p>
    <w:p w14:paraId="45F343E3" w14:textId="77777777" w:rsidR="00081AFD" w:rsidRPr="00B539F0" w:rsidRDefault="00081AFD" w:rsidP="00D078CD">
      <w:pPr>
        <w:jc w:val="both"/>
        <w:rPr>
          <w:rFonts w:ascii="Arial Narrow" w:hAnsi="Arial Narrow" w:cstheme="minorHAnsi"/>
          <w:sz w:val="22"/>
          <w:szCs w:val="22"/>
        </w:rPr>
      </w:pPr>
    </w:p>
    <w:p w14:paraId="59741114" w14:textId="77777777" w:rsidR="00760DF6" w:rsidRPr="00B539F0" w:rsidRDefault="00760DF6" w:rsidP="00D078CD">
      <w:pPr>
        <w:jc w:val="both"/>
        <w:rPr>
          <w:rFonts w:ascii="Arial Narrow" w:hAnsi="Arial Narrow" w:cstheme="minorHAnsi"/>
          <w:b/>
          <w:bCs/>
          <w:sz w:val="22"/>
          <w:szCs w:val="22"/>
        </w:rPr>
      </w:pPr>
    </w:p>
    <w:p w14:paraId="67663814" w14:textId="31615DE4" w:rsidR="00760DF6" w:rsidRPr="00B539F0" w:rsidRDefault="00760DF6" w:rsidP="00D078CD">
      <w:pPr>
        <w:pStyle w:val="Prrafodelista"/>
        <w:numPr>
          <w:ilvl w:val="0"/>
          <w:numId w:val="6"/>
        </w:numPr>
        <w:spacing w:line="240" w:lineRule="auto"/>
        <w:jc w:val="both"/>
        <w:rPr>
          <w:rFonts w:ascii="Arial Narrow" w:hAnsi="Arial Narrow" w:cstheme="minorHAnsi"/>
          <w:b/>
          <w:bCs/>
        </w:rPr>
      </w:pPr>
      <w:r w:rsidRPr="00B539F0">
        <w:rPr>
          <w:rFonts w:ascii="Arial Narrow" w:hAnsi="Arial Narrow" w:cstheme="minorHAnsi"/>
          <w:b/>
          <w:bCs/>
        </w:rPr>
        <w:t>RESULTADO ANUAL</w:t>
      </w:r>
    </w:p>
    <w:p w14:paraId="2C649261" w14:textId="77777777" w:rsidR="00760DF6" w:rsidRPr="00B539F0" w:rsidRDefault="00760DF6" w:rsidP="00D078CD">
      <w:pPr>
        <w:pStyle w:val="Prrafodelista"/>
        <w:spacing w:line="240" w:lineRule="auto"/>
        <w:jc w:val="both"/>
        <w:rPr>
          <w:rFonts w:ascii="Arial Narrow" w:hAnsi="Arial Narrow" w:cstheme="minorHAnsi"/>
          <w:b/>
          <w:bCs/>
        </w:rPr>
      </w:pPr>
    </w:p>
    <w:p w14:paraId="3DAA708B" w14:textId="5E3F6E40" w:rsidR="00760DF6" w:rsidRPr="00B539F0" w:rsidRDefault="00760DF6" w:rsidP="00D078CD">
      <w:pPr>
        <w:pStyle w:val="Prrafodelista"/>
        <w:numPr>
          <w:ilvl w:val="1"/>
          <w:numId w:val="6"/>
        </w:numPr>
        <w:spacing w:line="240" w:lineRule="auto"/>
        <w:jc w:val="both"/>
        <w:rPr>
          <w:rFonts w:ascii="Arial Narrow" w:hAnsi="Arial Narrow" w:cstheme="minorHAnsi"/>
          <w:b/>
          <w:bCs/>
        </w:rPr>
      </w:pPr>
      <w:r w:rsidRPr="00B539F0">
        <w:rPr>
          <w:rFonts w:ascii="Arial Narrow" w:hAnsi="Arial Narrow" w:cstheme="minorHAnsi"/>
          <w:b/>
          <w:bCs/>
        </w:rPr>
        <w:t>Comportamiento de la variación anual del IPC según divisiones y subclases</w:t>
      </w:r>
    </w:p>
    <w:p w14:paraId="7A4E2C95" w14:textId="77777777" w:rsidR="00760DF6" w:rsidRPr="00B539F0" w:rsidRDefault="00760DF6" w:rsidP="00D078CD">
      <w:pPr>
        <w:pStyle w:val="Prrafodelista"/>
        <w:spacing w:line="240" w:lineRule="auto"/>
        <w:jc w:val="both"/>
        <w:rPr>
          <w:rFonts w:ascii="Arial Narrow" w:hAnsi="Arial Narrow" w:cstheme="minorHAnsi"/>
          <w:b/>
          <w:bCs/>
        </w:rPr>
      </w:pPr>
    </w:p>
    <w:p w14:paraId="44E2A3F8" w14:textId="5D2197A6" w:rsidR="00760DF6" w:rsidRPr="00B539F0" w:rsidRDefault="00760DF6" w:rsidP="00D078CD">
      <w:pPr>
        <w:pStyle w:val="Prrafodelista"/>
        <w:numPr>
          <w:ilvl w:val="2"/>
          <w:numId w:val="6"/>
        </w:numPr>
        <w:spacing w:line="240" w:lineRule="auto"/>
        <w:jc w:val="both"/>
        <w:rPr>
          <w:rFonts w:ascii="Arial Narrow" w:hAnsi="Arial Narrow" w:cstheme="minorHAnsi"/>
          <w:b/>
          <w:bCs/>
        </w:rPr>
      </w:pPr>
      <w:r w:rsidRPr="00B539F0">
        <w:rPr>
          <w:rFonts w:ascii="Arial Narrow" w:hAnsi="Arial Narrow" w:cstheme="minorHAnsi"/>
          <w:b/>
          <w:bCs/>
        </w:rPr>
        <w:t>Variación y contribución anual por divisiones de gasto</w:t>
      </w:r>
    </w:p>
    <w:p w14:paraId="6B425515" w14:textId="66C0798C" w:rsidR="00760DF6" w:rsidRPr="00B539F0" w:rsidRDefault="00081AFD" w:rsidP="00D078CD">
      <w:pPr>
        <w:jc w:val="both"/>
        <w:rPr>
          <w:rFonts w:ascii="Arial Narrow" w:hAnsi="Arial Narrow" w:cstheme="minorHAnsi"/>
          <w:sz w:val="22"/>
          <w:szCs w:val="22"/>
        </w:rPr>
      </w:pPr>
      <w:r w:rsidRPr="00B539F0">
        <w:rPr>
          <w:rFonts w:ascii="Arial Narrow" w:hAnsi="Arial Narrow" w:cstheme="minorHAnsi"/>
          <w:sz w:val="22"/>
          <w:szCs w:val="22"/>
        </w:rPr>
        <w:t xml:space="preserve">En el mes de abril de 2026, el IPC registró una variación de 5,68% en comparación con abril de 2025. En el último año, las divisiones Restaurantes y hoteles (9,61%), Salud (8,21%), Educación (7,58%), Bebidas alcohólicas y tabaco (6,91%), Alimentos y bebidas no alcohólicas (6,71%), Bienes y servicios diversos (6,11%) </w:t>
      </w:r>
      <w:proofErr w:type="gramStart"/>
      <w:r w:rsidRPr="00B539F0">
        <w:rPr>
          <w:rFonts w:ascii="Arial Narrow" w:hAnsi="Arial Narrow" w:cstheme="minorHAnsi"/>
          <w:sz w:val="22"/>
          <w:szCs w:val="22"/>
        </w:rPr>
        <w:t>y</w:t>
      </w:r>
      <w:proofErr w:type="gramEnd"/>
      <w:r w:rsidRPr="00B539F0">
        <w:rPr>
          <w:rFonts w:ascii="Arial Narrow" w:hAnsi="Arial Narrow" w:cstheme="minorHAnsi"/>
          <w:sz w:val="22"/>
          <w:szCs w:val="22"/>
        </w:rPr>
        <w:t xml:space="preserve"> por último, Muebles, artículos para el hogar y para la conservación ordinaria del hogar (5,79%) se ubicaron por encima del promedio nacional (5,68%). Entre tanto, las divisiones Transporte (4,95%), Información y comunicación (4,88%), Alojamiento, agua, electricidad, gas y otros combustibles (4,11%), Prendas de vestir y calzado (2,67%) </w:t>
      </w:r>
      <w:proofErr w:type="gramStart"/>
      <w:r w:rsidRPr="00B539F0">
        <w:rPr>
          <w:rFonts w:ascii="Arial Narrow" w:hAnsi="Arial Narrow" w:cstheme="minorHAnsi"/>
          <w:sz w:val="22"/>
          <w:szCs w:val="22"/>
        </w:rPr>
        <w:t>y</w:t>
      </w:r>
      <w:proofErr w:type="gramEnd"/>
      <w:r w:rsidRPr="00B539F0">
        <w:rPr>
          <w:rFonts w:ascii="Arial Narrow" w:hAnsi="Arial Narrow" w:cstheme="minorHAnsi"/>
          <w:sz w:val="22"/>
          <w:szCs w:val="22"/>
        </w:rPr>
        <w:t xml:space="preserve"> por último, Recreación y cultura (2,52%) se ubicaron por debajo del promedio nacional.</w:t>
      </w:r>
    </w:p>
    <w:p w14:paraId="7DBF807F" w14:textId="17B4DA84" w:rsidR="00760DF6" w:rsidRPr="00B539F0" w:rsidRDefault="00081AFD" w:rsidP="00D078CD">
      <w:pPr>
        <w:jc w:val="both"/>
        <w:rPr>
          <w:rFonts w:ascii="Arial Narrow" w:hAnsi="Arial Narrow" w:cstheme="minorHAnsi"/>
          <w:sz w:val="22"/>
          <w:szCs w:val="22"/>
        </w:rPr>
      </w:pPr>
      <w:r w:rsidRPr="00B539F0">
        <w:rPr>
          <w:rFonts w:ascii="Arial Narrow" w:hAnsi="Arial Narrow" w:cstheme="minorHAnsi"/>
          <w:sz w:val="22"/>
          <w:szCs w:val="22"/>
        </w:rPr>
        <w:lastRenderedPageBreak/>
        <w:drawing>
          <wp:inline distT="0" distB="0" distL="0" distR="0" wp14:anchorId="102FC70F" wp14:editId="643DADD7">
            <wp:extent cx="6031230" cy="3176905"/>
            <wp:effectExtent l="0" t="0" r="7620" b="4445"/>
            <wp:docPr id="16889211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921138" name=""/>
                    <pic:cNvPicPr/>
                  </pic:nvPicPr>
                  <pic:blipFill>
                    <a:blip r:embed="rId14"/>
                    <a:stretch>
                      <a:fillRect/>
                    </a:stretch>
                  </pic:blipFill>
                  <pic:spPr>
                    <a:xfrm>
                      <a:off x="0" y="0"/>
                      <a:ext cx="6031230" cy="3176905"/>
                    </a:xfrm>
                    <a:prstGeom prst="rect">
                      <a:avLst/>
                    </a:prstGeom>
                  </pic:spPr>
                </pic:pic>
              </a:graphicData>
            </a:graphic>
          </wp:inline>
        </w:drawing>
      </w:r>
    </w:p>
    <w:p w14:paraId="004F5D23" w14:textId="77777777" w:rsidR="00081AFD" w:rsidRPr="00B539F0" w:rsidRDefault="00081AFD" w:rsidP="00D078CD">
      <w:pPr>
        <w:jc w:val="both"/>
        <w:rPr>
          <w:rFonts w:ascii="Arial Narrow" w:hAnsi="Arial Narrow" w:cstheme="minorHAnsi"/>
          <w:sz w:val="22"/>
          <w:szCs w:val="22"/>
        </w:rPr>
      </w:pPr>
    </w:p>
    <w:p w14:paraId="70B4273E" w14:textId="12C2B466" w:rsidR="00760DF6" w:rsidRPr="00B539F0" w:rsidRDefault="00081AFD" w:rsidP="00D078CD">
      <w:pPr>
        <w:jc w:val="both"/>
        <w:rPr>
          <w:rFonts w:ascii="Arial Narrow" w:hAnsi="Arial Narrow" w:cstheme="minorHAnsi"/>
          <w:sz w:val="22"/>
          <w:szCs w:val="22"/>
        </w:rPr>
      </w:pPr>
      <w:r w:rsidRPr="00B539F0">
        <w:rPr>
          <w:rFonts w:ascii="Arial Narrow" w:hAnsi="Arial Narrow" w:cstheme="minorHAnsi"/>
          <w:sz w:val="22"/>
          <w:szCs w:val="22"/>
        </w:rPr>
        <w:t>Los mayores aportes a la variación anual se registraron en las divisiones de: Alojamiento, agua, electricidad, gas y otros combustibles, Alimentos y bebidas no alcohólicas, Restaurantes y hoteles, Transporte y Bienes y servicios diversos, las cuales en conjunto contribuyeron con 4,60 puntos porcentuales al acumulado anual de dicha variación.</w:t>
      </w:r>
    </w:p>
    <w:p w14:paraId="637D684A" w14:textId="77777777" w:rsidR="00081AFD" w:rsidRPr="00B539F0" w:rsidRDefault="00081AFD" w:rsidP="00D078CD">
      <w:pPr>
        <w:jc w:val="both"/>
        <w:rPr>
          <w:rFonts w:ascii="Arial Narrow" w:hAnsi="Arial Narrow" w:cstheme="minorHAnsi"/>
          <w:b/>
          <w:bCs/>
          <w:sz w:val="22"/>
          <w:szCs w:val="22"/>
        </w:rPr>
      </w:pPr>
    </w:p>
    <w:p w14:paraId="583075AE" w14:textId="6CDB6586" w:rsidR="00760DF6" w:rsidRPr="00B539F0" w:rsidRDefault="00760DF6" w:rsidP="00D078CD">
      <w:pPr>
        <w:pStyle w:val="Prrafodelista"/>
        <w:numPr>
          <w:ilvl w:val="2"/>
          <w:numId w:val="6"/>
        </w:numPr>
        <w:spacing w:line="240" w:lineRule="auto"/>
        <w:jc w:val="both"/>
        <w:rPr>
          <w:rFonts w:ascii="Arial Narrow" w:hAnsi="Arial Narrow" w:cstheme="minorHAnsi"/>
          <w:b/>
          <w:bCs/>
        </w:rPr>
      </w:pPr>
      <w:r w:rsidRPr="00B539F0">
        <w:rPr>
          <w:rFonts w:ascii="Arial Narrow" w:hAnsi="Arial Narrow" w:cstheme="minorHAnsi"/>
          <w:b/>
          <w:bCs/>
        </w:rPr>
        <w:t>Variaciones y contribuciones de las subclases en el año</w:t>
      </w:r>
    </w:p>
    <w:p w14:paraId="24A32228" w14:textId="77777777" w:rsidR="00081AFD" w:rsidRPr="00B539F0" w:rsidRDefault="00081AFD" w:rsidP="00D078CD">
      <w:pPr>
        <w:jc w:val="both"/>
        <w:rPr>
          <w:rFonts w:ascii="Arial Narrow" w:hAnsi="Arial Narrow" w:cstheme="minorHAnsi"/>
          <w:sz w:val="22"/>
          <w:szCs w:val="22"/>
        </w:rPr>
      </w:pPr>
      <w:r w:rsidRPr="00B539F0">
        <w:rPr>
          <w:rFonts w:ascii="Arial Narrow" w:hAnsi="Arial Narrow" w:cstheme="minorHAnsi"/>
          <w:sz w:val="22"/>
          <w:szCs w:val="22"/>
        </w:rPr>
        <w:t xml:space="preserve">En abril de 2026 en comparación con abril de 2025, la variación anual de las subclases que más aportaron al índice total fueron: comidas en establecimientos de servicio a la mesa y autoservicio (9,64%), arriendo imputado (4,77%), transporte urbano (10,76%), arriendo efectivo (4,84%), carne de res y derivados (13,20%), frutas frescas (17,90%), comidas preparadas fuera del hogar para consumo inmediato (9,85%), servicios relacionados con la copropiedad (12,79%), servicios de comunicación fija y móvil y provisión a internet (5,79%) y servicio doméstico (13,49%). Las mayores contribuciones negativas se presentan en: electricidad (-3,85%), arroz (-7,67%), carne de cerdo y derivados (-7,05%), combustibles para vehículos (-0,69%) y legumbres secas (-6,18%). </w:t>
      </w:r>
    </w:p>
    <w:p w14:paraId="71865109" w14:textId="08C2A28F" w:rsidR="00760DF6" w:rsidRPr="00B539F0" w:rsidRDefault="00081AFD" w:rsidP="00D078CD">
      <w:pPr>
        <w:jc w:val="both"/>
        <w:rPr>
          <w:rFonts w:ascii="Arial Narrow" w:hAnsi="Arial Narrow" w:cstheme="minorHAnsi"/>
          <w:sz w:val="22"/>
          <w:szCs w:val="22"/>
        </w:rPr>
      </w:pPr>
      <w:r w:rsidRPr="00B539F0">
        <w:rPr>
          <w:rFonts w:ascii="Arial Narrow" w:hAnsi="Arial Narrow" w:cstheme="minorHAnsi"/>
          <w:sz w:val="22"/>
          <w:szCs w:val="22"/>
        </w:rPr>
        <w:drawing>
          <wp:inline distT="0" distB="0" distL="0" distR="0" wp14:anchorId="2DE2F74E" wp14:editId="65CEACD2">
            <wp:extent cx="6031230" cy="2686050"/>
            <wp:effectExtent l="0" t="0" r="7620" b="0"/>
            <wp:docPr id="8147453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745322" name=""/>
                    <pic:cNvPicPr/>
                  </pic:nvPicPr>
                  <pic:blipFill>
                    <a:blip r:embed="rId15"/>
                    <a:stretch>
                      <a:fillRect/>
                    </a:stretch>
                  </pic:blipFill>
                  <pic:spPr>
                    <a:xfrm>
                      <a:off x="0" y="0"/>
                      <a:ext cx="6031230" cy="2686050"/>
                    </a:xfrm>
                    <a:prstGeom prst="rect">
                      <a:avLst/>
                    </a:prstGeom>
                  </pic:spPr>
                </pic:pic>
              </a:graphicData>
            </a:graphic>
          </wp:inline>
        </w:drawing>
      </w:r>
    </w:p>
    <w:p w14:paraId="24D19601" w14:textId="77777777" w:rsidR="00760DF6" w:rsidRPr="00B539F0" w:rsidRDefault="00760DF6" w:rsidP="00D078CD">
      <w:pPr>
        <w:jc w:val="both"/>
        <w:rPr>
          <w:rFonts w:ascii="Arial Narrow" w:hAnsi="Arial Narrow" w:cstheme="minorHAnsi"/>
          <w:sz w:val="22"/>
          <w:szCs w:val="22"/>
        </w:rPr>
      </w:pPr>
    </w:p>
    <w:p w14:paraId="5862EB27" w14:textId="77777777" w:rsidR="007268A3" w:rsidRPr="00B539F0" w:rsidRDefault="007268A3" w:rsidP="00D078CD">
      <w:pPr>
        <w:jc w:val="both"/>
        <w:rPr>
          <w:rFonts w:ascii="Arial Narrow" w:hAnsi="Arial Narrow" w:cstheme="minorHAnsi"/>
          <w:sz w:val="22"/>
          <w:szCs w:val="22"/>
        </w:rPr>
      </w:pPr>
    </w:p>
    <w:p w14:paraId="6FA199F9" w14:textId="77777777" w:rsidR="002C54E1" w:rsidRPr="00B539F0" w:rsidRDefault="002C54E1" w:rsidP="00D078CD">
      <w:pPr>
        <w:jc w:val="both"/>
        <w:rPr>
          <w:rFonts w:ascii="Arial Narrow" w:hAnsi="Arial Narrow" w:cstheme="minorHAnsi"/>
          <w:b/>
          <w:bCs/>
          <w:sz w:val="22"/>
          <w:szCs w:val="22"/>
        </w:rPr>
      </w:pPr>
      <w:r w:rsidRPr="00B539F0">
        <w:rPr>
          <w:rFonts w:ascii="Arial Narrow" w:hAnsi="Arial Narrow" w:cstheme="minorHAnsi"/>
          <w:b/>
          <w:bCs/>
          <w:sz w:val="22"/>
          <w:szCs w:val="22"/>
        </w:rPr>
        <w:t>PIB en 2025</w:t>
      </w:r>
    </w:p>
    <w:p w14:paraId="50A49CEF" w14:textId="77777777" w:rsidR="00B539F0" w:rsidRPr="00B539F0" w:rsidRDefault="00B539F0" w:rsidP="00D078CD">
      <w:pPr>
        <w:jc w:val="both"/>
        <w:rPr>
          <w:rFonts w:ascii="Arial Narrow" w:hAnsi="Arial Narrow" w:cstheme="minorHAnsi"/>
          <w:b/>
          <w:bCs/>
          <w:sz w:val="22"/>
          <w:szCs w:val="22"/>
        </w:rPr>
      </w:pPr>
    </w:p>
    <w:p w14:paraId="60BD120A" w14:textId="77777777" w:rsidR="00B539F0" w:rsidRPr="00B539F0" w:rsidRDefault="00B539F0" w:rsidP="00B539F0">
      <w:pPr>
        <w:pStyle w:val="Textoindependiente"/>
        <w:spacing w:before="200" w:line="259" w:lineRule="auto"/>
        <w:jc w:val="both"/>
        <w:rPr>
          <w:rFonts w:ascii="Arial Narrow" w:hAnsi="Arial Narrow" w:cstheme="minorHAnsi"/>
          <w:sz w:val="22"/>
          <w:szCs w:val="22"/>
        </w:rPr>
      </w:pPr>
      <w:r w:rsidRPr="00B539F0">
        <w:rPr>
          <w:rFonts w:ascii="Arial Narrow" w:hAnsi="Arial Narrow" w:cstheme="minorHAnsi"/>
          <w:sz w:val="22"/>
          <w:szCs w:val="22"/>
        </w:rPr>
        <w:t>El producto Interno Bruto (PIB) es el valor total de los bienes y servicios finales producidos por el país durante</w:t>
      </w:r>
      <w:r w:rsidRPr="00B539F0">
        <w:rPr>
          <w:rFonts w:ascii="Arial Narrow" w:hAnsi="Arial Narrow" w:cstheme="minorHAnsi"/>
          <w:spacing w:val="-1"/>
          <w:sz w:val="22"/>
          <w:szCs w:val="22"/>
        </w:rPr>
        <w:t xml:space="preserve"> </w:t>
      </w:r>
      <w:r w:rsidRPr="00B539F0">
        <w:rPr>
          <w:rFonts w:ascii="Arial Narrow" w:hAnsi="Arial Narrow" w:cstheme="minorHAnsi"/>
          <w:sz w:val="22"/>
          <w:szCs w:val="22"/>
        </w:rPr>
        <w:t>un</w:t>
      </w:r>
      <w:r w:rsidRPr="00B539F0">
        <w:rPr>
          <w:rFonts w:ascii="Arial Narrow" w:hAnsi="Arial Narrow" w:cstheme="minorHAnsi"/>
          <w:spacing w:val="-2"/>
          <w:sz w:val="22"/>
          <w:szCs w:val="22"/>
        </w:rPr>
        <w:t xml:space="preserve"> </w:t>
      </w:r>
      <w:r w:rsidRPr="00B539F0">
        <w:rPr>
          <w:rFonts w:ascii="Arial Narrow" w:hAnsi="Arial Narrow" w:cstheme="minorHAnsi"/>
          <w:sz w:val="22"/>
          <w:szCs w:val="22"/>
        </w:rPr>
        <w:t>trimestre</w:t>
      </w:r>
      <w:r w:rsidRPr="00B539F0">
        <w:rPr>
          <w:rFonts w:ascii="Arial Narrow" w:hAnsi="Arial Narrow" w:cstheme="minorHAnsi"/>
          <w:spacing w:val="-3"/>
          <w:sz w:val="22"/>
          <w:szCs w:val="22"/>
        </w:rPr>
        <w:t xml:space="preserve"> </w:t>
      </w:r>
      <w:r w:rsidRPr="00B539F0">
        <w:rPr>
          <w:rFonts w:ascii="Arial Narrow" w:hAnsi="Arial Narrow" w:cstheme="minorHAnsi"/>
          <w:sz w:val="22"/>
          <w:szCs w:val="22"/>
        </w:rPr>
        <w:t>por</w:t>
      </w:r>
      <w:r w:rsidRPr="00B539F0">
        <w:rPr>
          <w:rFonts w:ascii="Arial Narrow" w:hAnsi="Arial Narrow" w:cstheme="minorHAnsi"/>
          <w:spacing w:val="-4"/>
          <w:sz w:val="22"/>
          <w:szCs w:val="22"/>
        </w:rPr>
        <w:t xml:space="preserve"> </w:t>
      </w:r>
      <w:r w:rsidRPr="00B539F0">
        <w:rPr>
          <w:rFonts w:ascii="Arial Narrow" w:hAnsi="Arial Narrow" w:cstheme="minorHAnsi"/>
          <w:sz w:val="22"/>
          <w:szCs w:val="22"/>
        </w:rPr>
        <w:t>lo</w:t>
      </w:r>
      <w:r w:rsidRPr="00B539F0">
        <w:rPr>
          <w:rFonts w:ascii="Arial Narrow" w:hAnsi="Arial Narrow" w:cstheme="minorHAnsi"/>
          <w:spacing w:val="-3"/>
          <w:sz w:val="22"/>
          <w:szCs w:val="22"/>
        </w:rPr>
        <w:t xml:space="preserve"> </w:t>
      </w:r>
      <w:r w:rsidRPr="00B539F0">
        <w:rPr>
          <w:rFonts w:ascii="Arial Narrow" w:hAnsi="Arial Narrow" w:cstheme="minorHAnsi"/>
          <w:sz w:val="22"/>
          <w:szCs w:val="22"/>
        </w:rPr>
        <w:t>que</w:t>
      </w:r>
      <w:r w:rsidRPr="00B539F0">
        <w:rPr>
          <w:rFonts w:ascii="Arial Narrow" w:hAnsi="Arial Narrow" w:cstheme="minorHAnsi"/>
          <w:spacing w:val="-1"/>
          <w:sz w:val="22"/>
          <w:szCs w:val="22"/>
        </w:rPr>
        <w:t xml:space="preserve"> </w:t>
      </w:r>
      <w:r w:rsidRPr="00B539F0">
        <w:rPr>
          <w:rFonts w:ascii="Arial Narrow" w:hAnsi="Arial Narrow" w:cstheme="minorHAnsi"/>
          <w:sz w:val="22"/>
          <w:szCs w:val="22"/>
        </w:rPr>
        <w:t>también</w:t>
      </w:r>
      <w:r w:rsidRPr="00B539F0">
        <w:rPr>
          <w:rFonts w:ascii="Arial Narrow" w:hAnsi="Arial Narrow" w:cstheme="minorHAnsi"/>
          <w:spacing w:val="-5"/>
          <w:sz w:val="22"/>
          <w:szCs w:val="22"/>
        </w:rPr>
        <w:t xml:space="preserve"> </w:t>
      </w:r>
      <w:r w:rsidRPr="00B539F0">
        <w:rPr>
          <w:rFonts w:ascii="Arial Narrow" w:hAnsi="Arial Narrow" w:cstheme="minorHAnsi"/>
          <w:sz w:val="22"/>
          <w:szCs w:val="22"/>
        </w:rPr>
        <w:t>determina</w:t>
      </w:r>
      <w:r w:rsidRPr="00B539F0">
        <w:rPr>
          <w:rFonts w:ascii="Arial Narrow" w:hAnsi="Arial Narrow" w:cstheme="minorHAnsi"/>
          <w:spacing w:val="-1"/>
          <w:sz w:val="22"/>
          <w:szCs w:val="22"/>
        </w:rPr>
        <w:t xml:space="preserve"> </w:t>
      </w:r>
      <w:r w:rsidRPr="00B539F0">
        <w:rPr>
          <w:rFonts w:ascii="Arial Narrow" w:hAnsi="Arial Narrow" w:cstheme="minorHAnsi"/>
          <w:sz w:val="22"/>
          <w:szCs w:val="22"/>
        </w:rPr>
        <w:t>el</w:t>
      </w:r>
      <w:r w:rsidRPr="00B539F0">
        <w:rPr>
          <w:rFonts w:ascii="Arial Narrow" w:hAnsi="Arial Narrow" w:cstheme="minorHAnsi"/>
          <w:spacing w:val="-6"/>
          <w:sz w:val="22"/>
          <w:szCs w:val="22"/>
        </w:rPr>
        <w:t xml:space="preserve"> </w:t>
      </w:r>
      <w:r w:rsidRPr="00B539F0">
        <w:rPr>
          <w:rFonts w:ascii="Arial Narrow" w:hAnsi="Arial Narrow" w:cstheme="minorHAnsi"/>
          <w:sz w:val="22"/>
          <w:szCs w:val="22"/>
        </w:rPr>
        <w:t>comportamiento</w:t>
      </w:r>
      <w:r w:rsidRPr="00B539F0">
        <w:rPr>
          <w:rFonts w:ascii="Arial Narrow" w:hAnsi="Arial Narrow" w:cstheme="minorHAnsi"/>
          <w:spacing w:val="-3"/>
          <w:sz w:val="22"/>
          <w:szCs w:val="22"/>
        </w:rPr>
        <w:t xml:space="preserve"> </w:t>
      </w:r>
      <w:r w:rsidRPr="00B539F0">
        <w:rPr>
          <w:rFonts w:ascii="Arial Narrow" w:hAnsi="Arial Narrow" w:cstheme="minorHAnsi"/>
          <w:sz w:val="22"/>
          <w:szCs w:val="22"/>
        </w:rPr>
        <w:t>de</w:t>
      </w:r>
      <w:r w:rsidRPr="00B539F0">
        <w:rPr>
          <w:rFonts w:ascii="Arial Narrow" w:hAnsi="Arial Narrow" w:cstheme="minorHAnsi"/>
          <w:spacing w:val="-3"/>
          <w:sz w:val="22"/>
          <w:szCs w:val="22"/>
        </w:rPr>
        <w:t xml:space="preserve"> </w:t>
      </w:r>
      <w:r w:rsidRPr="00B539F0">
        <w:rPr>
          <w:rFonts w:ascii="Arial Narrow" w:hAnsi="Arial Narrow" w:cstheme="minorHAnsi"/>
          <w:sz w:val="22"/>
          <w:szCs w:val="22"/>
        </w:rPr>
        <w:t>la</w:t>
      </w:r>
      <w:r w:rsidRPr="00B539F0">
        <w:rPr>
          <w:rFonts w:ascii="Arial Narrow" w:hAnsi="Arial Narrow" w:cstheme="minorHAnsi"/>
          <w:spacing w:val="-3"/>
          <w:sz w:val="22"/>
          <w:szCs w:val="22"/>
        </w:rPr>
        <w:t xml:space="preserve"> </w:t>
      </w:r>
      <w:r w:rsidRPr="00B539F0">
        <w:rPr>
          <w:rFonts w:ascii="Arial Narrow" w:hAnsi="Arial Narrow" w:cstheme="minorHAnsi"/>
          <w:sz w:val="22"/>
          <w:szCs w:val="22"/>
        </w:rPr>
        <w:t>economía.</w:t>
      </w:r>
      <w:r w:rsidRPr="00B539F0">
        <w:rPr>
          <w:rFonts w:ascii="Arial Narrow" w:hAnsi="Arial Narrow" w:cstheme="minorHAnsi"/>
          <w:spacing w:val="-5"/>
          <w:sz w:val="22"/>
          <w:szCs w:val="22"/>
        </w:rPr>
        <w:t xml:space="preserve"> </w:t>
      </w:r>
      <w:r w:rsidRPr="00B539F0">
        <w:rPr>
          <w:rFonts w:ascii="Arial Narrow" w:hAnsi="Arial Narrow" w:cstheme="minorHAnsi"/>
          <w:sz w:val="22"/>
          <w:szCs w:val="22"/>
        </w:rPr>
        <w:t>La</w:t>
      </w:r>
      <w:r w:rsidRPr="00B539F0">
        <w:rPr>
          <w:rFonts w:ascii="Arial Narrow" w:hAnsi="Arial Narrow" w:cstheme="minorHAnsi"/>
          <w:spacing w:val="-4"/>
          <w:sz w:val="22"/>
          <w:szCs w:val="22"/>
        </w:rPr>
        <w:t xml:space="preserve"> </w:t>
      </w:r>
      <w:r w:rsidRPr="00B539F0">
        <w:rPr>
          <w:rFonts w:ascii="Arial Narrow" w:hAnsi="Arial Narrow" w:cstheme="minorHAnsi"/>
          <w:sz w:val="22"/>
          <w:szCs w:val="22"/>
        </w:rPr>
        <w:t>importancia</w:t>
      </w:r>
      <w:r w:rsidRPr="00B539F0">
        <w:rPr>
          <w:rFonts w:ascii="Arial Narrow" w:hAnsi="Arial Narrow" w:cstheme="minorHAnsi"/>
          <w:spacing w:val="-1"/>
          <w:sz w:val="22"/>
          <w:szCs w:val="22"/>
        </w:rPr>
        <w:t xml:space="preserve"> </w:t>
      </w:r>
      <w:r w:rsidRPr="00B539F0">
        <w:rPr>
          <w:rFonts w:ascii="Arial Narrow" w:hAnsi="Arial Narrow" w:cstheme="minorHAnsi"/>
          <w:sz w:val="22"/>
          <w:szCs w:val="22"/>
        </w:rPr>
        <w:t>de estos datos estadísticos radica en que los incrementos porcentuales anuales y las referencias históricas frente a los mismos trimestres en años anteriores denotan el comportamiento de la economía en circunstancias similares y por lo tanto son tomados como base de proyecciones de los precios tanto en productos como en servicios.</w:t>
      </w:r>
    </w:p>
    <w:p w14:paraId="5069F3A8" w14:textId="77777777" w:rsidR="00B539F0" w:rsidRPr="00B539F0" w:rsidRDefault="00B539F0" w:rsidP="00B539F0">
      <w:pPr>
        <w:pStyle w:val="Textoindependiente"/>
        <w:spacing w:before="158" w:line="259" w:lineRule="auto"/>
        <w:jc w:val="both"/>
        <w:rPr>
          <w:rFonts w:ascii="Arial Narrow" w:hAnsi="Arial Narrow" w:cstheme="minorHAnsi"/>
          <w:sz w:val="22"/>
          <w:szCs w:val="22"/>
        </w:rPr>
      </w:pPr>
      <w:r w:rsidRPr="00B539F0">
        <w:rPr>
          <w:rFonts w:ascii="Arial Narrow" w:hAnsi="Arial Narrow" w:cstheme="minorHAnsi"/>
          <w:sz w:val="22"/>
          <w:szCs w:val="22"/>
        </w:rPr>
        <w:t>También sirve para encontrar la evolución, la tendencia y las transformaciones estructurales de la economía,</w:t>
      </w:r>
      <w:r w:rsidRPr="00B539F0">
        <w:rPr>
          <w:rFonts w:ascii="Arial Narrow" w:hAnsi="Arial Narrow" w:cstheme="minorHAnsi"/>
          <w:spacing w:val="-7"/>
          <w:sz w:val="22"/>
          <w:szCs w:val="22"/>
        </w:rPr>
        <w:t xml:space="preserve"> </w:t>
      </w:r>
      <w:r w:rsidRPr="00B539F0">
        <w:rPr>
          <w:rFonts w:ascii="Arial Narrow" w:hAnsi="Arial Narrow" w:cstheme="minorHAnsi"/>
          <w:sz w:val="22"/>
          <w:szCs w:val="22"/>
        </w:rPr>
        <w:t>a</w:t>
      </w:r>
      <w:r w:rsidRPr="00B539F0">
        <w:rPr>
          <w:rFonts w:ascii="Arial Narrow" w:hAnsi="Arial Narrow" w:cstheme="minorHAnsi"/>
          <w:spacing w:val="-7"/>
          <w:sz w:val="22"/>
          <w:szCs w:val="22"/>
        </w:rPr>
        <w:t xml:space="preserve"> </w:t>
      </w:r>
      <w:r w:rsidRPr="00B539F0">
        <w:rPr>
          <w:rFonts w:ascii="Arial Narrow" w:hAnsi="Arial Narrow" w:cstheme="minorHAnsi"/>
          <w:sz w:val="22"/>
          <w:szCs w:val="22"/>
        </w:rPr>
        <w:t>partir</w:t>
      </w:r>
      <w:r w:rsidRPr="00B539F0">
        <w:rPr>
          <w:rFonts w:ascii="Arial Narrow" w:hAnsi="Arial Narrow" w:cstheme="minorHAnsi"/>
          <w:spacing w:val="-7"/>
          <w:sz w:val="22"/>
          <w:szCs w:val="22"/>
        </w:rPr>
        <w:t xml:space="preserve"> </w:t>
      </w:r>
      <w:r w:rsidRPr="00B539F0">
        <w:rPr>
          <w:rFonts w:ascii="Arial Narrow" w:hAnsi="Arial Narrow" w:cstheme="minorHAnsi"/>
          <w:sz w:val="22"/>
          <w:szCs w:val="22"/>
        </w:rPr>
        <w:t>de</w:t>
      </w:r>
      <w:r w:rsidRPr="00B539F0">
        <w:rPr>
          <w:rFonts w:ascii="Arial Narrow" w:hAnsi="Arial Narrow" w:cstheme="minorHAnsi"/>
          <w:spacing w:val="-8"/>
          <w:sz w:val="22"/>
          <w:szCs w:val="22"/>
        </w:rPr>
        <w:t xml:space="preserve"> </w:t>
      </w:r>
      <w:r w:rsidRPr="00B539F0">
        <w:rPr>
          <w:rFonts w:ascii="Arial Narrow" w:hAnsi="Arial Narrow" w:cstheme="minorHAnsi"/>
          <w:sz w:val="22"/>
          <w:szCs w:val="22"/>
        </w:rPr>
        <w:t>datos</w:t>
      </w:r>
      <w:r w:rsidRPr="00B539F0">
        <w:rPr>
          <w:rFonts w:ascii="Arial Narrow" w:hAnsi="Arial Narrow" w:cstheme="minorHAnsi"/>
          <w:spacing w:val="-9"/>
          <w:sz w:val="22"/>
          <w:szCs w:val="22"/>
        </w:rPr>
        <w:t xml:space="preserve"> </w:t>
      </w:r>
      <w:r w:rsidRPr="00B539F0">
        <w:rPr>
          <w:rFonts w:ascii="Arial Narrow" w:hAnsi="Arial Narrow" w:cstheme="minorHAnsi"/>
          <w:sz w:val="22"/>
          <w:szCs w:val="22"/>
        </w:rPr>
        <w:t>comparables</w:t>
      </w:r>
      <w:r w:rsidRPr="00B539F0">
        <w:rPr>
          <w:rFonts w:ascii="Arial Narrow" w:hAnsi="Arial Narrow" w:cstheme="minorHAnsi"/>
          <w:spacing w:val="-9"/>
          <w:sz w:val="22"/>
          <w:szCs w:val="22"/>
        </w:rPr>
        <w:t xml:space="preserve"> </w:t>
      </w:r>
      <w:r w:rsidRPr="00B539F0">
        <w:rPr>
          <w:rFonts w:ascii="Arial Narrow" w:hAnsi="Arial Narrow" w:cstheme="minorHAnsi"/>
          <w:sz w:val="22"/>
          <w:szCs w:val="22"/>
        </w:rPr>
        <w:t>entre</w:t>
      </w:r>
      <w:r w:rsidRPr="00B539F0">
        <w:rPr>
          <w:rFonts w:ascii="Arial Narrow" w:hAnsi="Arial Narrow" w:cstheme="minorHAnsi"/>
          <w:spacing w:val="-6"/>
          <w:sz w:val="22"/>
          <w:szCs w:val="22"/>
        </w:rPr>
        <w:t xml:space="preserve"> </w:t>
      </w:r>
      <w:r w:rsidRPr="00B539F0">
        <w:rPr>
          <w:rFonts w:ascii="Arial Narrow" w:hAnsi="Arial Narrow" w:cstheme="minorHAnsi"/>
          <w:sz w:val="22"/>
          <w:szCs w:val="22"/>
        </w:rPr>
        <w:t>sí</w:t>
      </w:r>
      <w:r w:rsidRPr="00B539F0">
        <w:rPr>
          <w:rFonts w:ascii="Arial Narrow" w:hAnsi="Arial Narrow" w:cstheme="minorHAnsi"/>
          <w:spacing w:val="-9"/>
          <w:sz w:val="22"/>
          <w:szCs w:val="22"/>
        </w:rPr>
        <w:t xml:space="preserve"> </w:t>
      </w:r>
      <w:r w:rsidRPr="00B539F0">
        <w:rPr>
          <w:rFonts w:ascii="Arial Narrow" w:hAnsi="Arial Narrow" w:cstheme="minorHAnsi"/>
          <w:sz w:val="22"/>
          <w:szCs w:val="22"/>
        </w:rPr>
        <w:t>y</w:t>
      </w:r>
      <w:r w:rsidRPr="00B539F0">
        <w:rPr>
          <w:rFonts w:ascii="Arial Narrow" w:hAnsi="Arial Narrow" w:cstheme="minorHAnsi"/>
          <w:spacing w:val="-8"/>
          <w:sz w:val="22"/>
          <w:szCs w:val="22"/>
        </w:rPr>
        <w:t xml:space="preserve"> </w:t>
      </w:r>
      <w:r w:rsidRPr="00B539F0">
        <w:rPr>
          <w:rFonts w:ascii="Arial Narrow" w:hAnsi="Arial Narrow" w:cstheme="minorHAnsi"/>
          <w:sz w:val="22"/>
          <w:szCs w:val="22"/>
        </w:rPr>
        <w:t>con</w:t>
      </w:r>
      <w:r w:rsidRPr="00B539F0">
        <w:rPr>
          <w:rFonts w:ascii="Arial Narrow" w:hAnsi="Arial Narrow" w:cstheme="minorHAnsi"/>
          <w:spacing w:val="-10"/>
          <w:sz w:val="22"/>
          <w:szCs w:val="22"/>
        </w:rPr>
        <w:t xml:space="preserve"> </w:t>
      </w:r>
      <w:r w:rsidRPr="00B539F0">
        <w:rPr>
          <w:rFonts w:ascii="Arial Narrow" w:hAnsi="Arial Narrow" w:cstheme="minorHAnsi"/>
          <w:sz w:val="22"/>
          <w:szCs w:val="22"/>
        </w:rPr>
        <w:t>aquellos</w:t>
      </w:r>
      <w:r w:rsidRPr="00B539F0">
        <w:rPr>
          <w:rFonts w:ascii="Arial Narrow" w:hAnsi="Arial Narrow" w:cstheme="minorHAnsi"/>
          <w:spacing w:val="-9"/>
          <w:sz w:val="22"/>
          <w:szCs w:val="22"/>
        </w:rPr>
        <w:t xml:space="preserve"> </w:t>
      </w:r>
      <w:r w:rsidRPr="00B539F0">
        <w:rPr>
          <w:rFonts w:ascii="Arial Narrow" w:hAnsi="Arial Narrow" w:cstheme="minorHAnsi"/>
          <w:sz w:val="22"/>
          <w:szCs w:val="22"/>
        </w:rPr>
        <w:t>calculados</w:t>
      </w:r>
      <w:r w:rsidRPr="00B539F0">
        <w:rPr>
          <w:rFonts w:ascii="Arial Narrow" w:hAnsi="Arial Narrow" w:cstheme="minorHAnsi"/>
          <w:spacing w:val="-7"/>
          <w:sz w:val="22"/>
          <w:szCs w:val="22"/>
        </w:rPr>
        <w:t xml:space="preserve"> </w:t>
      </w:r>
      <w:r w:rsidRPr="00B539F0">
        <w:rPr>
          <w:rFonts w:ascii="Arial Narrow" w:hAnsi="Arial Narrow" w:cstheme="minorHAnsi"/>
          <w:sz w:val="22"/>
          <w:szCs w:val="22"/>
        </w:rPr>
        <w:t>para</w:t>
      </w:r>
      <w:r w:rsidRPr="00B539F0">
        <w:rPr>
          <w:rFonts w:ascii="Arial Narrow" w:hAnsi="Arial Narrow" w:cstheme="minorHAnsi"/>
          <w:spacing w:val="-10"/>
          <w:sz w:val="22"/>
          <w:szCs w:val="22"/>
        </w:rPr>
        <w:t xml:space="preserve"> </w:t>
      </w:r>
      <w:r w:rsidRPr="00B539F0">
        <w:rPr>
          <w:rFonts w:ascii="Arial Narrow" w:hAnsi="Arial Narrow" w:cstheme="minorHAnsi"/>
          <w:sz w:val="22"/>
          <w:szCs w:val="22"/>
        </w:rPr>
        <w:t>el</w:t>
      </w:r>
      <w:r w:rsidRPr="00B539F0">
        <w:rPr>
          <w:rFonts w:ascii="Arial Narrow" w:hAnsi="Arial Narrow" w:cstheme="minorHAnsi"/>
          <w:spacing w:val="-9"/>
          <w:sz w:val="22"/>
          <w:szCs w:val="22"/>
        </w:rPr>
        <w:t xml:space="preserve"> </w:t>
      </w:r>
      <w:r w:rsidRPr="00B539F0">
        <w:rPr>
          <w:rFonts w:ascii="Arial Narrow" w:hAnsi="Arial Narrow" w:cstheme="minorHAnsi"/>
          <w:sz w:val="22"/>
          <w:szCs w:val="22"/>
        </w:rPr>
        <w:t>año</w:t>
      </w:r>
      <w:r w:rsidRPr="00B539F0">
        <w:rPr>
          <w:rFonts w:ascii="Arial Narrow" w:hAnsi="Arial Narrow" w:cstheme="minorHAnsi"/>
          <w:spacing w:val="-5"/>
          <w:sz w:val="22"/>
          <w:szCs w:val="22"/>
        </w:rPr>
        <w:t xml:space="preserve"> </w:t>
      </w:r>
      <w:r w:rsidRPr="00B539F0">
        <w:rPr>
          <w:rFonts w:ascii="Arial Narrow" w:hAnsi="Arial Narrow" w:cstheme="minorHAnsi"/>
          <w:sz w:val="22"/>
          <w:szCs w:val="22"/>
        </w:rPr>
        <w:t>base</w:t>
      </w:r>
      <w:r w:rsidRPr="00B539F0">
        <w:rPr>
          <w:rFonts w:ascii="Arial Narrow" w:hAnsi="Arial Narrow" w:cstheme="minorHAnsi"/>
          <w:spacing w:val="-6"/>
          <w:sz w:val="22"/>
          <w:szCs w:val="22"/>
        </w:rPr>
        <w:t xml:space="preserve"> </w:t>
      </w:r>
      <w:r w:rsidRPr="00B539F0">
        <w:rPr>
          <w:rFonts w:ascii="Arial Narrow" w:hAnsi="Arial Narrow" w:cstheme="minorHAnsi"/>
          <w:sz w:val="22"/>
          <w:szCs w:val="22"/>
        </w:rPr>
        <w:t>convirtiéndose en insumo para la toma de decisiones en materia económica del país en el corto plazo.</w:t>
      </w:r>
    </w:p>
    <w:p w14:paraId="0BB54EB3" w14:textId="77777777" w:rsidR="00B539F0" w:rsidRPr="00B539F0" w:rsidRDefault="00B539F0" w:rsidP="00B539F0">
      <w:pPr>
        <w:pStyle w:val="Textoindependiente"/>
        <w:spacing w:before="160"/>
        <w:jc w:val="both"/>
        <w:rPr>
          <w:rFonts w:ascii="Arial Narrow" w:hAnsi="Arial Narrow" w:cstheme="minorHAnsi"/>
          <w:sz w:val="22"/>
          <w:szCs w:val="22"/>
        </w:rPr>
      </w:pPr>
      <w:r w:rsidRPr="00B539F0">
        <w:rPr>
          <w:rFonts w:ascii="Arial Narrow" w:hAnsi="Arial Narrow" w:cstheme="minorHAnsi"/>
          <w:sz w:val="22"/>
          <w:szCs w:val="22"/>
        </w:rPr>
        <w:t>En el tercer trimestre de 2025pr, el Producto Interno Bruto en su serie original, crece 3,6% respecto al mismo periodo de 2024 Pr.</w:t>
      </w:r>
    </w:p>
    <w:p w14:paraId="1313E0C4" w14:textId="5F3B6030" w:rsidR="00B539F0" w:rsidRPr="00B539F0" w:rsidRDefault="00B539F0" w:rsidP="00B539F0">
      <w:pPr>
        <w:pStyle w:val="Textoindependiente"/>
        <w:jc w:val="both"/>
        <w:rPr>
          <w:rFonts w:ascii="Arial Narrow" w:hAnsi="Arial Narrow" w:cstheme="minorHAnsi"/>
          <w:sz w:val="22"/>
          <w:szCs w:val="22"/>
        </w:rPr>
      </w:pPr>
      <w:r w:rsidRPr="00B539F0">
        <w:rPr>
          <w:rFonts w:ascii="Arial Narrow" w:hAnsi="Arial Narrow" w:cstheme="minorHAnsi"/>
          <w:noProof/>
          <w:sz w:val="22"/>
          <w:szCs w:val="22"/>
        </w:rPr>
        <w:drawing>
          <wp:anchor distT="0" distB="0" distL="0" distR="0" simplePos="0" relativeHeight="251659264" behindDoc="1" locked="0" layoutInCell="1" allowOverlap="1" wp14:anchorId="7A2EC1A7" wp14:editId="6EC8200C">
            <wp:simplePos x="0" y="0"/>
            <wp:positionH relativeFrom="page">
              <wp:posOffset>1762125</wp:posOffset>
            </wp:positionH>
            <wp:positionV relativeFrom="paragraph">
              <wp:posOffset>100506</wp:posOffset>
            </wp:positionV>
            <wp:extent cx="4658629" cy="2402204"/>
            <wp:effectExtent l="0" t="0" r="0" b="0"/>
            <wp:wrapTopAndBottom/>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6" cstate="print"/>
                    <a:stretch>
                      <a:fillRect/>
                    </a:stretch>
                  </pic:blipFill>
                  <pic:spPr>
                    <a:xfrm>
                      <a:off x="0" y="0"/>
                      <a:ext cx="4658629" cy="2402204"/>
                    </a:xfrm>
                    <a:prstGeom prst="rect">
                      <a:avLst/>
                    </a:prstGeom>
                  </pic:spPr>
                </pic:pic>
              </a:graphicData>
            </a:graphic>
          </wp:anchor>
        </w:drawing>
      </w:r>
      <w:r w:rsidRPr="00B539F0">
        <w:rPr>
          <w:rFonts w:ascii="Arial Narrow" w:hAnsi="Arial Narrow" w:cstheme="minorHAnsi"/>
          <w:sz w:val="22"/>
          <w:szCs w:val="22"/>
        </w:rPr>
        <w:t>L</w:t>
      </w:r>
      <w:r w:rsidRPr="00B539F0">
        <w:rPr>
          <w:rFonts w:ascii="Arial Narrow" w:hAnsi="Arial Narrow" w:cstheme="minorHAnsi"/>
          <w:sz w:val="22"/>
          <w:szCs w:val="22"/>
        </w:rPr>
        <w:t>as</w:t>
      </w:r>
      <w:r w:rsidRPr="00B539F0">
        <w:rPr>
          <w:rFonts w:ascii="Arial Narrow" w:hAnsi="Arial Narrow" w:cstheme="minorHAnsi"/>
          <w:spacing w:val="-4"/>
          <w:sz w:val="22"/>
          <w:szCs w:val="22"/>
        </w:rPr>
        <w:t xml:space="preserve"> </w:t>
      </w:r>
      <w:r w:rsidRPr="00B539F0">
        <w:rPr>
          <w:rFonts w:ascii="Arial Narrow" w:hAnsi="Arial Narrow" w:cstheme="minorHAnsi"/>
          <w:sz w:val="22"/>
          <w:szCs w:val="22"/>
        </w:rPr>
        <w:t>actividades</w:t>
      </w:r>
      <w:r w:rsidRPr="00B539F0">
        <w:rPr>
          <w:rFonts w:ascii="Arial Narrow" w:hAnsi="Arial Narrow" w:cstheme="minorHAnsi"/>
          <w:spacing w:val="-5"/>
          <w:sz w:val="22"/>
          <w:szCs w:val="22"/>
        </w:rPr>
        <w:t xml:space="preserve"> </w:t>
      </w:r>
      <w:r w:rsidRPr="00B539F0">
        <w:rPr>
          <w:rFonts w:ascii="Arial Narrow" w:hAnsi="Arial Narrow" w:cstheme="minorHAnsi"/>
          <w:sz w:val="22"/>
          <w:szCs w:val="22"/>
        </w:rPr>
        <w:t>económicas</w:t>
      </w:r>
      <w:r w:rsidRPr="00B539F0">
        <w:rPr>
          <w:rFonts w:ascii="Arial Narrow" w:hAnsi="Arial Narrow" w:cstheme="minorHAnsi"/>
          <w:spacing w:val="-7"/>
          <w:sz w:val="22"/>
          <w:szCs w:val="22"/>
        </w:rPr>
        <w:t xml:space="preserve"> </w:t>
      </w:r>
      <w:r w:rsidRPr="00B539F0">
        <w:rPr>
          <w:rFonts w:ascii="Arial Narrow" w:hAnsi="Arial Narrow" w:cstheme="minorHAnsi"/>
          <w:sz w:val="22"/>
          <w:szCs w:val="22"/>
        </w:rPr>
        <w:t>que</w:t>
      </w:r>
      <w:r w:rsidRPr="00B539F0">
        <w:rPr>
          <w:rFonts w:ascii="Arial Narrow" w:hAnsi="Arial Narrow" w:cstheme="minorHAnsi"/>
          <w:spacing w:val="-3"/>
          <w:sz w:val="22"/>
          <w:szCs w:val="22"/>
        </w:rPr>
        <w:t xml:space="preserve"> </w:t>
      </w:r>
      <w:r w:rsidRPr="00B539F0">
        <w:rPr>
          <w:rFonts w:ascii="Arial Narrow" w:hAnsi="Arial Narrow" w:cstheme="minorHAnsi"/>
          <w:sz w:val="22"/>
          <w:szCs w:val="22"/>
        </w:rPr>
        <w:t>más</w:t>
      </w:r>
      <w:r w:rsidRPr="00B539F0">
        <w:rPr>
          <w:rFonts w:ascii="Arial Narrow" w:hAnsi="Arial Narrow" w:cstheme="minorHAnsi"/>
          <w:spacing w:val="-4"/>
          <w:sz w:val="22"/>
          <w:szCs w:val="22"/>
        </w:rPr>
        <w:t xml:space="preserve"> </w:t>
      </w:r>
      <w:r w:rsidRPr="00B539F0">
        <w:rPr>
          <w:rFonts w:ascii="Arial Narrow" w:hAnsi="Arial Narrow" w:cstheme="minorHAnsi"/>
          <w:sz w:val="22"/>
          <w:szCs w:val="22"/>
        </w:rPr>
        <w:t>contribuyen</w:t>
      </w:r>
      <w:r w:rsidRPr="00B539F0">
        <w:rPr>
          <w:rFonts w:ascii="Arial Narrow" w:hAnsi="Arial Narrow" w:cstheme="minorHAnsi"/>
          <w:spacing w:val="-6"/>
          <w:sz w:val="22"/>
          <w:szCs w:val="22"/>
        </w:rPr>
        <w:t xml:space="preserve"> </w:t>
      </w:r>
      <w:r w:rsidRPr="00B539F0">
        <w:rPr>
          <w:rFonts w:ascii="Arial Narrow" w:hAnsi="Arial Narrow" w:cstheme="minorHAnsi"/>
          <w:sz w:val="22"/>
          <w:szCs w:val="22"/>
        </w:rPr>
        <w:t>a</w:t>
      </w:r>
      <w:r w:rsidRPr="00B539F0">
        <w:rPr>
          <w:rFonts w:ascii="Arial Narrow" w:hAnsi="Arial Narrow" w:cstheme="minorHAnsi"/>
          <w:spacing w:val="-3"/>
          <w:sz w:val="22"/>
          <w:szCs w:val="22"/>
        </w:rPr>
        <w:t xml:space="preserve"> </w:t>
      </w:r>
      <w:r w:rsidRPr="00B539F0">
        <w:rPr>
          <w:rFonts w:ascii="Arial Narrow" w:hAnsi="Arial Narrow" w:cstheme="minorHAnsi"/>
          <w:sz w:val="22"/>
          <w:szCs w:val="22"/>
        </w:rPr>
        <w:t>la</w:t>
      </w:r>
      <w:r w:rsidRPr="00B539F0">
        <w:rPr>
          <w:rFonts w:ascii="Arial Narrow" w:hAnsi="Arial Narrow" w:cstheme="minorHAnsi"/>
          <w:spacing w:val="-7"/>
          <w:sz w:val="22"/>
          <w:szCs w:val="22"/>
        </w:rPr>
        <w:t xml:space="preserve"> </w:t>
      </w:r>
      <w:r w:rsidRPr="00B539F0">
        <w:rPr>
          <w:rFonts w:ascii="Arial Narrow" w:hAnsi="Arial Narrow" w:cstheme="minorHAnsi"/>
          <w:sz w:val="22"/>
          <w:szCs w:val="22"/>
        </w:rPr>
        <w:t>dinámica</w:t>
      </w:r>
      <w:r w:rsidRPr="00B539F0">
        <w:rPr>
          <w:rFonts w:ascii="Arial Narrow" w:hAnsi="Arial Narrow" w:cstheme="minorHAnsi"/>
          <w:spacing w:val="-3"/>
          <w:sz w:val="22"/>
          <w:szCs w:val="22"/>
        </w:rPr>
        <w:t xml:space="preserve"> </w:t>
      </w:r>
      <w:r w:rsidRPr="00B539F0">
        <w:rPr>
          <w:rFonts w:ascii="Arial Narrow" w:hAnsi="Arial Narrow" w:cstheme="minorHAnsi"/>
          <w:sz w:val="22"/>
          <w:szCs w:val="22"/>
        </w:rPr>
        <w:t>del</w:t>
      </w:r>
      <w:r w:rsidRPr="00B539F0">
        <w:rPr>
          <w:rFonts w:ascii="Arial Narrow" w:hAnsi="Arial Narrow" w:cstheme="minorHAnsi"/>
          <w:spacing w:val="-6"/>
          <w:sz w:val="22"/>
          <w:szCs w:val="22"/>
        </w:rPr>
        <w:t xml:space="preserve"> </w:t>
      </w:r>
      <w:r w:rsidRPr="00B539F0">
        <w:rPr>
          <w:rFonts w:ascii="Arial Narrow" w:hAnsi="Arial Narrow" w:cstheme="minorHAnsi"/>
          <w:sz w:val="22"/>
          <w:szCs w:val="22"/>
        </w:rPr>
        <w:t>valor</w:t>
      </w:r>
      <w:r w:rsidRPr="00B539F0">
        <w:rPr>
          <w:rFonts w:ascii="Arial Narrow" w:hAnsi="Arial Narrow" w:cstheme="minorHAnsi"/>
          <w:spacing w:val="-4"/>
          <w:sz w:val="22"/>
          <w:szCs w:val="22"/>
        </w:rPr>
        <w:t xml:space="preserve"> </w:t>
      </w:r>
      <w:r w:rsidRPr="00B539F0">
        <w:rPr>
          <w:rFonts w:ascii="Arial Narrow" w:hAnsi="Arial Narrow" w:cstheme="minorHAnsi"/>
          <w:sz w:val="22"/>
          <w:szCs w:val="22"/>
        </w:rPr>
        <w:t>agregado</w:t>
      </w:r>
      <w:r w:rsidRPr="00B539F0">
        <w:rPr>
          <w:rFonts w:ascii="Arial Narrow" w:hAnsi="Arial Narrow" w:cstheme="minorHAnsi"/>
          <w:spacing w:val="-2"/>
          <w:sz w:val="22"/>
          <w:szCs w:val="22"/>
        </w:rPr>
        <w:t xml:space="preserve"> </w:t>
      </w:r>
      <w:r w:rsidRPr="00B539F0">
        <w:rPr>
          <w:rFonts w:ascii="Arial Narrow" w:hAnsi="Arial Narrow" w:cstheme="minorHAnsi"/>
          <w:spacing w:val="-4"/>
          <w:sz w:val="22"/>
          <w:szCs w:val="22"/>
        </w:rPr>
        <w:t>son:</w:t>
      </w:r>
    </w:p>
    <w:p w14:paraId="7A840A33" w14:textId="77777777" w:rsidR="00B539F0" w:rsidRPr="00B539F0" w:rsidRDefault="00B539F0" w:rsidP="003F0CA7">
      <w:pPr>
        <w:pStyle w:val="Prrafodelista"/>
        <w:widowControl w:val="0"/>
        <w:numPr>
          <w:ilvl w:val="0"/>
          <w:numId w:val="44"/>
        </w:numPr>
        <w:tabs>
          <w:tab w:val="left" w:pos="426"/>
          <w:tab w:val="left" w:pos="1506"/>
        </w:tabs>
        <w:autoSpaceDE w:val="0"/>
        <w:autoSpaceDN w:val="0"/>
        <w:spacing w:before="159" w:after="0" w:line="240" w:lineRule="auto"/>
        <w:ind w:left="142" w:firstLine="0"/>
        <w:contextualSpacing w:val="0"/>
        <w:jc w:val="both"/>
        <w:rPr>
          <w:rFonts w:ascii="Arial Narrow" w:hAnsi="Arial Narrow" w:cstheme="minorHAnsi"/>
        </w:rPr>
      </w:pPr>
      <w:r w:rsidRPr="00B539F0">
        <w:rPr>
          <w:rFonts w:ascii="Arial Narrow" w:hAnsi="Arial Narrow" w:cstheme="minorHAnsi"/>
        </w:rPr>
        <w:t>Administración pública y defensa; planes de seguridad social de afiliación obligatoria; Educación; Actividades de atención de la salud humana y de servicios sociales crece 8,0% (contribuye 1,3 puntos porcentuales a la variación anual).</w:t>
      </w:r>
    </w:p>
    <w:p w14:paraId="02BD1ADA" w14:textId="77777777" w:rsidR="00B539F0" w:rsidRDefault="00B539F0" w:rsidP="00CC0896">
      <w:pPr>
        <w:pStyle w:val="Prrafodelista"/>
        <w:widowControl w:val="0"/>
        <w:numPr>
          <w:ilvl w:val="0"/>
          <w:numId w:val="44"/>
        </w:numPr>
        <w:tabs>
          <w:tab w:val="left" w:pos="426"/>
          <w:tab w:val="left" w:pos="1506"/>
        </w:tabs>
        <w:autoSpaceDE w:val="0"/>
        <w:autoSpaceDN w:val="0"/>
        <w:spacing w:before="162" w:after="0" w:line="240" w:lineRule="auto"/>
        <w:ind w:left="142" w:firstLine="0"/>
        <w:contextualSpacing w:val="0"/>
        <w:jc w:val="both"/>
        <w:rPr>
          <w:rFonts w:ascii="Arial Narrow" w:hAnsi="Arial Narrow" w:cstheme="minorHAnsi"/>
        </w:rPr>
      </w:pPr>
      <w:r w:rsidRPr="00B539F0">
        <w:rPr>
          <w:rFonts w:ascii="Arial Narrow" w:hAnsi="Arial Narrow" w:cstheme="minorHAnsi"/>
        </w:rPr>
        <w:t>Comercio al por mayor y</w:t>
      </w:r>
      <w:r w:rsidRPr="00B539F0">
        <w:rPr>
          <w:rFonts w:ascii="Arial Narrow" w:hAnsi="Arial Narrow" w:cstheme="minorHAnsi"/>
          <w:spacing w:val="-1"/>
        </w:rPr>
        <w:t xml:space="preserve"> </w:t>
      </w:r>
      <w:r w:rsidRPr="00B539F0">
        <w:rPr>
          <w:rFonts w:ascii="Arial Narrow" w:hAnsi="Arial Narrow" w:cstheme="minorHAnsi"/>
        </w:rPr>
        <w:t>al por</w:t>
      </w:r>
      <w:r w:rsidRPr="00B539F0">
        <w:rPr>
          <w:rFonts w:ascii="Arial Narrow" w:hAnsi="Arial Narrow" w:cstheme="minorHAnsi"/>
          <w:spacing w:val="-2"/>
        </w:rPr>
        <w:t xml:space="preserve"> </w:t>
      </w:r>
      <w:r w:rsidRPr="00B539F0">
        <w:rPr>
          <w:rFonts w:ascii="Arial Narrow" w:hAnsi="Arial Narrow" w:cstheme="minorHAnsi"/>
        </w:rPr>
        <w:t>menor; reparación de vehículos automotores y</w:t>
      </w:r>
      <w:r w:rsidRPr="00B539F0">
        <w:rPr>
          <w:rFonts w:ascii="Arial Narrow" w:hAnsi="Arial Narrow" w:cstheme="minorHAnsi"/>
          <w:spacing w:val="-1"/>
        </w:rPr>
        <w:t xml:space="preserve"> </w:t>
      </w:r>
      <w:r w:rsidRPr="00B539F0">
        <w:rPr>
          <w:rFonts w:ascii="Arial Narrow" w:hAnsi="Arial Narrow" w:cstheme="minorHAnsi"/>
        </w:rPr>
        <w:t>motocicletas; Transporte y almacenamiento;</w:t>
      </w:r>
      <w:r w:rsidRPr="00B539F0">
        <w:rPr>
          <w:rFonts w:ascii="Arial Narrow" w:hAnsi="Arial Narrow" w:cstheme="minorHAnsi"/>
          <w:spacing w:val="-1"/>
        </w:rPr>
        <w:t xml:space="preserve"> </w:t>
      </w:r>
      <w:r w:rsidRPr="00B539F0">
        <w:rPr>
          <w:rFonts w:ascii="Arial Narrow" w:hAnsi="Arial Narrow" w:cstheme="minorHAnsi"/>
        </w:rPr>
        <w:t>Alojamiento</w:t>
      </w:r>
      <w:r w:rsidRPr="00B539F0">
        <w:rPr>
          <w:rFonts w:ascii="Arial Narrow" w:hAnsi="Arial Narrow" w:cstheme="minorHAnsi"/>
          <w:spacing w:val="-1"/>
        </w:rPr>
        <w:t xml:space="preserve"> </w:t>
      </w:r>
      <w:r w:rsidRPr="00B539F0">
        <w:rPr>
          <w:rFonts w:ascii="Arial Narrow" w:hAnsi="Arial Narrow" w:cstheme="minorHAnsi"/>
        </w:rPr>
        <w:t>y</w:t>
      </w:r>
      <w:r w:rsidRPr="00B539F0">
        <w:rPr>
          <w:rFonts w:ascii="Arial Narrow" w:hAnsi="Arial Narrow" w:cstheme="minorHAnsi"/>
          <w:spacing w:val="-1"/>
        </w:rPr>
        <w:t xml:space="preserve"> </w:t>
      </w:r>
      <w:r w:rsidRPr="00B539F0">
        <w:rPr>
          <w:rFonts w:ascii="Arial Narrow" w:hAnsi="Arial Narrow" w:cstheme="minorHAnsi"/>
        </w:rPr>
        <w:t>servicios</w:t>
      </w:r>
      <w:r w:rsidRPr="00B539F0">
        <w:rPr>
          <w:rFonts w:ascii="Arial Narrow" w:hAnsi="Arial Narrow" w:cstheme="minorHAnsi"/>
          <w:spacing w:val="-2"/>
        </w:rPr>
        <w:t xml:space="preserve"> </w:t>
      </w:r>
      <w:r w:rsidRPr="00B539F0">
        <w:rPr>
          <w:rFonts w:ascii="Arial Narrow" w:hAnsi="Arial Narrow" w:cstheme="minorHAnsi"/>
        </w:rPr>
        <w:t>de</w:t>
      </w:r>
      <w:r w:rsidRPr="00B539F0">
        <w:rPr>
          <w:rFonts w:ascii="Arial Narrow" w:hAnsi="Arial Narrow" w:cstheme="minorHAnsi"/>
          <w:spacing w:val="-2"/>
        </w:rPr>
        <w:t xml:space="preserve"> </w:t>
      </w:r>
      <w:r w:rsidRPr="00B539F0">
        <w:rPr>
          <w:rFonts w:ascii="Arial Narrow" w:hAnsi="Arial Narrow" w:cstheme="minorHAnsi"/>
        </w:rPr>
        <w:t>comida</w:t>
      </w:r>
      <w:r w:rsidRPr="00B539F0">
        <w:rPr>
          <w:rFonts w:ascii="Arial Narrow" w:hAnsi="Arial Narrow" w:cstheme="minorHAnsi"/>
          <w:spacing w:val="-5"/>
        </w:rPr>
        <w:t xml:space="preserve"> </w:t>
      </w:r>
      <w:r w:rsidRPr="00B539F0">
        <w:rPr>
          <w:rFonts w:ascii="Arial Narrow" w:hAnsi="Arial Narrow" w:cstheme="minorHAnsi"/>
        </w:rPr>
        <w:t>crece</w:t>
      </w:r>
      <w:r w:rsidRPr="00B539F0">
        <w:rPr>
          <w:rFonts w:ascii="Arial Narrow" w:hAnsi="Arial Narrow" w:cstheme="minorHAnsi"/>
          <w:spacing w:val="-1"/>
        </w:rPr>
        <w:t xml:space="preserve"> </w:t>
      </w:r>
      <w:r w:rsidRPr="00B539F0">
        <w:rPr>
          <w:rFonts w:ascii="Arial Narrow" w:hAnsi="Arial Narrow" w:cstheme="minorHAnsi"/>
        </w:rPr>
        <w:t>5,6% (contribuye</w:t>
      </w:r>
      <w:r w:rsidRPr="00B539F0">
        <w:rPr>
          <w:rFonts w:ascii="Arial Narrow" w:hAnsi="Arial Narrow" w:cstheme="minorHAnsi"/>
          <w:spacing w:val="-2"/>
        </w:rPr>
        <w:t xml:space="preserve"> </w:t>
      </w:r>
      <w:r w:rsidRPr="00B539F0">
        <w:rPr>
          <w:rFonts w:ascii="Arial Narrow" w:hAnsi="Arial Narrow" w:cstheme="minorHAnsi"/>
        </w:rPr>
        <w:t>1,2</w:t>
      </w:r>
      <w:r w:rsidRPr="00B539F0">
        <w:rPr>
          <w:rFonts w:ascii="Arial Narrow" w:hAnsi="Arial Narrow" w:cstheme="minorHAnsi"/>
          <w:spacing w:val="-2"/>
        </w:rPr>
        <w:t xml:space="preserve"> </w:t>
      </w:r>
      <w:r w:rsidRPr="00B539F0">
        <w:rPr>
          <w:rFonts w:ascii="Arial Narrow" w:hAnsi="Arial Narrow" w:cstheme="minorHAnsi"/>
        </w:rPr>
        <w:t>puntos porcentuales</w:t>
      </w:r>
      <w:r w:rsidRPr="00B539F0">
        <w:rPr>
          <w:rFonts w:ascii="Arial Narrow" w:hAnsi="Arial Narrow" w:cstheme="minorHAnsi"/>
          <w:spacing w:val="-2"/>
        </w:rPr>
        <w:t xml:space="preserve"> </w:t>
      </w:r>
      <w:r w:rsidRPr="00B539F0">
        <w:rPr>
          <w:rFonts w:ascii="Arial Narrow" w:hAnsi="Arial Narrow" w:cstheme="minorHAnsi"/>
        </w:rPr>
        <w:t>a la variación anual).</w:t>
      </w:r>
    </w:p>
    <w:p w14:paraId="025BB094" w14:textId="050DF001" w:rsidR="00B539F0" w:rsidRPr="00B539F0" w:rsidRDefault="00B539F0" w:rsidP="00CC0896">
      <w:pPr>
        <w:pStyle w:val="Prrafodelista"/>
        <w:widowControl w:val="0"/>
        <w:numPr>
          <w:ilvl w:val="0"/>
          <w:numId w:val="44"/>
        </w:numPr>
        <w:tabs>
          <w:tab w:val="left" w:pos="426"/>
          <w:tab w:val="left" w:pos="1506"/>
        </w:tabs>
        <w:autoSpaceDE w:val="0"/>
        <w:autoSpaceDN w:val="0"/>
        <w:spacing w:before="162" w:after="0" w:line="240" w:lineRule="auto"/>
        <w:ind w:left="142" w:firstLine="0"/>
        <w:contextualSpacing w:val="0"/>
        <w:jc w:val="both"/>
        <w:rPr>
          <w:rFonts w:ascii="Arial Narrow" w:hAnsi="Arial Narrow" w:cstheme="minorHAnsi"/>
        </w:rPr>
      </w:pPr>
      <w:r w:rsidRPr="00B539F0">
        <w:rPr>
          <w:rFonts w:ascii="Arial Narrow" w:hAnsi="Arial Narrow" w:cstheme="minorHAnsi"/>
        </w:rPr>
        <w:t>Industrias</w:t>
      </w:r>
      <w:r w:rsidRPr="00B539F0">
        <w:rPr>
          <w:rFonts w:ascii="Arial Narrow" w:hAnsi="Arial Narrow" w:cstheme="minorHAnsi"/>
          <w:spacing w:val="-8"/>
        </w:rPr>
        <w:t xml:space="preserve"> </w:t>
      </w:r>
      <w:r w:rsidRPr="00B539F0">
        <w:rPr>
          <w:rFonts w:ascii="Arial Narrow" w:hAnsi="Arial Narrow" w:cstheme="minorHAnsi"/>
        </w:rPr>
        <w:t>manufactureras</w:t>
      </w:r>
      <w:r w:rsidRPr="00B539F0">
        <w:rPr>
          <w:rFonts w:ascii="Arial Narrow" w:hAnsi="Arial Narrow" w:cstheme="minorHAnsi"/>
          <w:spacing w:val="-4"/>
        </w:rPr>
        <w:t xml:space="preserve"> </w:t>
      </w:r>
      <w:r w:rsidRPr="00B539F0">
        <w:rPr>
          <w:rFonts w:ascii="Arial Narrow" w:hAnsi="Arial Narrow" w:cstheme="minorHAnsi"/>
        </w:rPr>
        <w:t>crece</w:t>
      </w:r>
      <w:r w:rsidRPr="00B539F0">
        <w:rPr>
          <w:rFonts w:ascii="Arial Narrow" w:hAnsi="Arial Narrow" w:cstheme="minorHAnsi"/>
          <w:spacing w:val="-7"/>
        </w:rPr>
        <w:t xml:space="preserve"> </w:t>
      </w:r>
      <w:r w:rsidRPr="00B539F0">
        <w:rPr>
          <w:rFonts w:ascii="Arial Narrow" w:hAnsi="Arial Narrow" w:cstheme="minorHAnsi"/>
        </w:rPr>
        <w:t>4,1%</w:t>
      </w:r>
      <w:r w:rsidRPr="00B539F0">
        <w:rPr>
          <w:rFonts w:ascii="Arial Narrow" w:hAnsi="Arial Narrow" w:cstheme="minorHAnsi"/>
          <w:spacing w:val="-3"/>
        </w:rPr>
        <w:t xml:space="preserve"> </w:t>
      </w:r>
      <w:r w:rsidRPr="00B539F0">
        <w:rPr>
          <w:rFonts w:ascii="Arial Narrow" w:hAnsi="Arial Narrow" w:cstheme="minorHAnsi"/>
        </w:rPr>
        <w:t>(contribuye</w:t>
      </w:r>
      <w:r w:rsidRPr="00B539F0">
        <w:rPr>
          <w:rFonts w:ascii="Arial Narrow" w:hAnsi="Arial Narrow" w:cstheme="minorHAnsi"/>
          <w:spacing w:val="-6"/>
        </w:rPr>
        <w:t xml:space="preserve"> </w:t>
      </w:r>
      <w:r w:rsidRPr="00B539F0">
        <w:rPr>
          <w:rFonts w:ascii="Arial Narrow" w:hAnsi="Arial Narrow" w:cstheme="minorHAnsi"/>
        </w:rPr>
        <w:t>0,5</w:t>
      </w:r>
      <w:r w:rsidRPr="00B539F0">
        <w:rPr>
          <w:rFonts w:ascii="Arial Narrow" w:hAnsi="Arial Narrow" w:cstheme="minorHAnsi"/>
          <w:spacing w:val="-5"/>
        </w:rPr>
        <w:t xml:space="preserve"> </w:t>
      </w:r>
      <w:r w:rsidRPr="00B539F0">
        <w:rPr>
          <w:rFonts w:ascii="Arial Narrow" w:hAnsi="Arial Narrow" w:cstheme="minorHAnsi"/>
        </w:rPr>
        <w:t>puntos</w:t>
      </w:r>
      <w:r w:rsidRPr="00B539F0">
        <w:rPr>
          <w:rFonts w:ascii="Arial Narrow" w:hAnsi="Arial Narrow" w:cstheme="minorHAnsi"/>
          <w:spacing w:val="-7"/>
        </w:rPr>
        <w:t xml:space="preserve"> </w:t>
      </w:r>
      <w:r w:rsidRPr="00B539F0">
        <w:rPr>
          <w:rFonts w:ascii="Arial Narrow" w:hAnsi="Arial Narrow" w:cstheme="minorHAnsi"/>
        </w:rPr>
        <w:t>porcentuales</w:t>
      </w:r>
      <w:r w:rsidRPr="00B539F0">
        <w:rPr>
          <w:rFonts w:ascii="Arial Narrow" w:hAnsi="Arial Narrow" w:cstheme="minorHAnsi"/>
          <w:spacing w:val="-7"/>
        </w:rPr>
        <w:t xml:space="preserve"> </w:t>
      </w:r>
      <w:r w:rsidRPr="00B539F0">
        <w:rPr>
          <w:rFonts w:ascii="Arial Narrow" w:hAnsi="Arial Narrow" w:cstheme="minorHAnsi"/>
        </w:rPr>
        <w:t>a</w:t>
      </w:r>
      <w:r w:rsidRPr="00B539F0">
        <w:rPr>
          <w:rFonts w:ascii="Arial Narrow" w:hAnsi="Arial Narrow" w:cstheme="minorHAnsi"/>
          <w:spacing w:val="-5"/>
        </w:rPr>
        <w:t xml:space="preserve"> </w:t>
      </w:r>
      <w:r w:rsidRPr="00B539F0">
        <w:rPr>
          <w:rFonts w:ascii="Arial Narrow" w:hAnsi="Arial Narrow" w:cstheme="minorHAnsi"/>
        </w:rPr>
        <w:t>la</w:t>
      </w:r>
      <w:r w:rsidRPr="00B539F0">
        <w:rPr>
          <w:rFonts w:ascii="Arial Narrow" w:hAnsi="Arial Narrow" w:cstheme="minorHAnsi"/>
          <w:spacing w:val="-7"/>
        </w:rPr>
        <w:t xml:space="preserve"> </w:t>
      </w:r>
      <w:r w:rsidRPr="00B539F0">
        <w:rPr>
          <w:rFonts w:ascii="Arial Narrow" w:hAnsi="Arial Narrow" w:cstheme="minorHAnsi"/>
        </w:rPr>
        <w:t>variación</w:t>
      </w:r>
      <w:r w:rsidRPr="00B539F0">
        <w:rPr>
          <w:rFonts w:ascii="Arial Narrow" w:hAnsi="Arial Narrow" w:cstheme="minorHAnsi"/>
          <w:spacing w:val="-5"/>
        </w:rPr>
        <w:t xml:space="preserve"> </w:t>
      </w:r>
      <w:r w:rsidRPr="00B539F0">
        <w:rPr>
          <w:rFonts w:ascii="Arial Narrow" w:hAnsi="Arial Narrow" w:cstheme="minorHAnsi"/>
          <w:spacing w:val="-2"/>
        </w:rPr>
        <w:t>anual).</w:t>
      </w:r>
    </w:p>
    <w:p w14:paraId="1E104949" w14:textId="77777777" w:rsidR="00B539F0" w:rsidRPr="00B539F0" w:rsidRDefault="00B539F0" w:rsidP="00B539F0">
      <w:pPr>
        <w:pStyle w:val="Prrafodelista"/>
        <w:widowControl w:val="0"/>
        <w:tabs>
          <w:tab w:val="left" w:pos="426"/>
          <w:tab w:val="left" w:pos="1506"/>
        </w:tabs>
        <w:autoSpaceDE w:val="0"/>
        <w:autoSpaceDN w:val="0"/>
        <w:spacing w:before="162" w:after="0" w:line="240" w:lineRule="auto"/>
        <w:ind w:left="142"/>
        <w:contextualSpacing w:val="0"/>
        <w:jc w:val="both"/>
        <w:rPr>
          <w:rFonts w:ascii="Arial Narrow" w:hAnsi="Arial Narrow" w:cstheme="minorHAnsi"/>
        </w:rPr>
      </w:pPr>
    </w:p>
    <w:p w14:paraId="1291D48B" w14:textId="77777777" w:rsidR="00B539F0" w:rsidRPr="00B539F0" w:rsidRDefault="00B539F0" w:rsidP="00B539F0">
      <w:pPr>
        <w:pStyle w:val="Textoindependiente"/>
        <w:spacing w:before="158"/>
        <w:jc w:val="both"/>
        <w:rPr>
          <w:rFonts w:ascii="Arial Narrow" w:hAnsi="Arial Narrow" w:cstheme="minorHAnsi"/>
          <w:sz w:val="22"/>
          <w:szCs w:val="22"/>
        </w:rPr>
      </w:pPr>
      <w:r w:rsidRPr="00B539F0">
        <w:rPr>
          <w:rFonts w:ascii="Arial Narrow" w:hAnsi="Arial Narrow" w:cstheme="minorHAnsi"/>
          <w:sz w:val="22"/>
          <w:szCs w:val="22"/>
        </w:rPr>
        <w:t>En lo corrido del año 2025pr, respecto al mismo periodo del año anterior, el Producto Interno Bruto presenta</w:t>
      </w:r>
      <w:r w:rsidRPr="00B539F0">
        <w:rPr>
          <w:rFonts w:ascii="Arial Narrow" w:hAnsi="Arial Narrow" w:cstheme="minorHAnsi"/>
          <w:spacing w:val="-2"/>
          <w:sz w:val="22"/>
          <w:szCs w:val="22"/>
        </w:rPr>
        <w:t xml:space="preserve"> </w:t>
      </w:r>
      <w:r w:rsidRPr="00B539F0">
        <w:rPr>
          <w:rFonts w:ascii="Arial Narrow" w:hAnsi="Arial Narrow" w:cstheme="minorHAnsi"/>
          <w:sz w:val="22"/>
          <w:szCs w:val="22"/>
        </w:rPr>
        <w:t>un</w:t>
      </w:r>
      <w:r w:rsidRPr="00B539F0">
        <w:rPr>
          <w:rFonts w:ascii="Arial Narrow" w:hAnsi="Arial Narrow" w:cstheme="minorHAnsi"/>
          <w:spacing w:val="-3"/>
          <w:sz w:val="22"/>
          <w:szCs w:val="22"/>
        </w:rPr>
        <w:t xml:space="preserve"> </w:t>
      </w:r>
      <w:r w:rsidRPr="00B539F0">
        <w:rPr>
          <w:rFonts w:ascii="Arial Narrow" w:hAnsi="Arial Narrow" w:cstheme="minorHAnsi"/>
          <w:sz w:val="22"/>
          <w:szCs w:val="22"/>
        </w:rPr>
        <w:t>crecimiento</w:t>
      </w:r>
      <w:r w:rsidRPr="00B539F0">
        <w:rPr>
          <w:rFonts w:ascii="Arial Narrow" w:hAnsi="Arial Narrow" w:cstheme="minorHAnsi"/>
          <w:spacing w:val="-1"/>
          <w:sz w:val="22"/>
          <w:szCs w:val="22"/>
        </w:rPr>
        <w:t xml:space="preserve"> </w:t>
      </w:r>
      <w:r w:rsidRPr="00B539F0">
        <w:rPr>
          <w:rFonts w:ascii="Arial Narrow" w:hAnsi="Arial Narrow" w:cstheme="minorHAnsi"/>
          <w:sz w:val="22"/>
          <w:szCs w:val="22"/>
        </w:rPr>
        <w:t>de</w:t>
      </w:r>
      <w:r w:rsidRPr="00B539F0">
        <w:rPr>
          <w:rFonts w:ascii="Arial Narrow" w:hAnsi="Arial Narrow" w:cstheme="minorHAnsi"/>
          <w:spacing w:val="-2"/>
          <w:sz w:val="22"/>
          <w:szCs w:val="22"/>
        </w:rPr>
        <w:t xml:space="preserve"> </w:t>
      </w:r>
      <w:r w:rsidRPr="00B539F0">
        <w:rPr>
          <w:rFonts w:ascii="Arial Narrow" w:hAnsi="Arial Narrow" w:cstheme="minorHAnsi"/>
          <w:sz w:val="22"/>
          <w:szCs w:val="22"/>
        </w:rPr>
        <w:t>2,8%.</w:t>
      </w:r>
      <w:r w:rsidRPr="00B539F0">
        <w:rPr>
          <w:rFonts w:ascii="Arial Narrow" w:hAnsi="Arial Narrow" w:cstheme="minorHAnsi"/>
          <w:spacing w:val="-2"/>
          <w:sz w:val="22"/>
          <w:szCs w:val="22"/>
        </w:rPr>
        <w:t xml:space="preserve"> </w:t>
      </w:r>
      <w:r w:rsidRPr="00B539F0">
        <w:rPr>
          <w:rFonts w:ascii="Arial Narrow" w:hAnsi="Arial Narrow" w:cstheme="minorHAnsi"/>
          <w:sz w:val="22"/>
          <w:szCs w:val="22"/>
        </w:rPr>
        <w:t>Las</w:t>
      </w:r>
      <w:r w:rsidRPr="00B539F0">
        <w:rPr>
          <w:rFonts w:ascii="Arial Narrow" w:hAnsi="Arial Narrow" w:cstheme="minorHAnsi"/>
          <w:spacing w:val="-2"/>
          <w:sz w:val="22"/>
          <w:szCs w:val="22"/>
        </w:rPr>
        <w:t xml:space="preserve"> </w:t>
      </w:r>
      <w:r w:rsidRPr="00B539F0">
        <w:rPr>
          <w:rFonts w:ascii="Arial Narrow" w:hAnsi="Arial Narrow" w:cstheme="minorHAnsi"/>
          <w:sz w:val="22"/>
          <w:szCs w:val="22"/>
        </w:rPr>
        <w:t>actividades</w:t>
      </w:r>
      <w:r w:rsidRPr="00B539F0">
        <w:rPr>
          <w:rFonts w:ascii="Arial Narrow" w:hAnsi="Arial Narrow" w:cstheme="minorHAnsi"/>
          <w:spacing w:val="-2"/>
          <w:sz w:val="22"/>
          <w:szCs w:val="22"/>
        </w:rPr>
        <w:t xml:space="preserve"> </w:t>
      </w:r>
      <w:r w:rsidRPr="00B539F0">
        <w:rPr>
          <w:rFonts w:ascii="Arial Narrow" w:hAnsi="Arial Narrow" w:cstheme="minorHAnsi"/>
          <w:sz w:val="22"/>
          <w:szCs w:val="22"/>
        </w:rPr>
        <w:t>económicas</w:t>
      </w:r>
      <w:r w:rsidRPr="00B539F0">
        <w:rPr>
          <w:rFonts w:ascii="Arial Narrow" w:hAnsi="Arial Narrow" w:cstheme="minorHAnsi"/>
          <w:spacing w:val="-2"/>
          <w:sz w:val="22"/>
          <w:szCs w:val="22"/>
        </w:rPr>
        <w:t xml:space="preserve"> </w:t>
      </w:r>
      <w:r w:rsidRPr="00B539F0">
        <w:rPr>
          <w:rFonts w:ascii="Arial Narrow" w:hAnsi="Arial Narrow" w:cstheme="minorHAnsi"/>
          <w:sz w:val="22"/>
          <w:szCs w:val="22"/>
        </w:rPr>
        <w:t>que</w:t>
      </w:r>
      <w:r w:rsidRPr="00B539F0">
        <w:rPr>
          <w:rFonts w:ascii="Arial Narrow" w:hAnsi="Arial Narrow" w:cstheme="minorHAnsi"/>
          <w:spacing w:val="-2"/>
          <w:sz w:val="22"/>
          <w:szCs w:val="22"/>
        </w:rPr>
        <w:t xml:space="preserve"> </w:t>
      </w:r>
      <w:r w:rsidRPr="00B539F0">
        <w:rPr>
          <w:rFonts w:ascii="Arial Narrow" w:hAnsi="Arial Narrow" w:cstheme="minorHAnsi"/>
          <w:sz w:val="22"/>
          <w:szCs w:val="22"/>
        </w:rPr>
        <w:t>más</w:t>
      </w:r>
      <w:r w:rsidRPr="00B539F0">
        <w:rPr>
          <w:rFonts w:ascii="Arial Narrow" w:hAnsi="Arial Narrow" w:cstheme="minorHAnsi"/>
          <w:spacing w:val="-4"/>
          <w:sz w:val="22"/>
          <w:szCs w:val="22"/>
        </w:rPr>
        <w:t xml:space="preserve"> </w:t>
      </w:r>
      <w:r w:rsidRPr="00B539F0">
        <w:rPr>
          <w:rFonts w:ascii="Arial Narrow" w:hAnsi="Arial Narrow" w:cstheme="minorHAnsi"/>
          <w:sz w:val="22"/>
          <w:szCs w:val="22"/>
        </w:rPr>
        <w:t>contribuyen</w:t>
      </w:r>
      <w:r w:rsidRPr="00B539F0">
        <w:rPr>
          <w:rFonts w:ascii="Arial Narrow" w:hAnsi="Arial Narrow" w:cstheme="minorHAnsi"/>
          <w:spacing w:val="-2"/>
          <w:sz w:val="22"/>
          <w:szCs w:val="22"/>
        </w:rPr>
        <w:t xml:space="preserve"> </w:t>
      </w:r>
      <w:r w:rsidRPr="00B539F0">
        <w:rPr>
          <w:rFonts w:ascii="Arial Narrow" w:hAnsi="Arial Narrow" w:cstheme="minorHAnsi"/>
          <w:sz w:val="22"/>
          <w:szCs w:val="22"/>
        </w:rPr>
        <w:t>a</w:t>
      </w:r>
      <w:r w:rsidRPr="00B539F0">
        <w:rPr>
          <w:rFonts w:ascii="Arial Narrow" w:hAnsi="Arial Narrow" w:cstheme="minorHAnsi"/>
          <w:spacing w:val="-2"/>
          <w:sz w:val="22"/>
          <w:szCs w:val="22"/>
        </w:rPr>
        <w:t xml:space="preserve"> </w:t>
      </w:r>
      <w:r w:rsidRPr="00B539F0">
        <w:rPr>
          <w:rFonts w:ascii="Arial Narrow" w:hAnsi="Arial Narrow" w:cstheme="minorHAnsi"/>
          <w:sz w:val="22"/>
          <w:szCs w:val="22"/>
        </w:rPr>
        <w:t>la</w:t>
      </w:r>
      <w:r w:rsidRPr="00B539F0">
        <w:rPr>
          <w:rFonts w:ascii="Arial Narrow" w:hAnsi="Arial Narrow" w:cstheme="minorHAnsi"/>
          <w:spacing w:val="-2"/>
          <w:sz w:val="22"/>
          <w:szCs w:val="22"/>
        </w:rPr>
        <w:t xml:space="preserve"> </w:t>
      </w:r>
      <w:r w:rsidRPr="00B539F0">
        <w:rPr>
          <w:rFonts w:ascii="Arial Narrow" w:hAnsi="Arial Narrow" w:cstheme="minorHAnsi"/>
          <w:sz w:val="22"/>
          <w:szCs w:val="22"/>
        </w:rPr>
        <w:t>dinámica</w:t>
      </w:r>
      <w:r w:rsidRPr="00B539F0">
        <w:rPr>
          <w:rFonts w:ascii="Arial Narrow" w:hAnsi="Arial Narrow" w:cstheme="minorHAnsi"/>
          <w:spacing w:val="-2"/>
          <w:sz w:val="22"/>
          <w:szCs w:val="22"/>
        </w:rPr>
        <w:t xml:space="preserve"> </w:t>
      </w:r>
      <w:r w:rsidRPr="00B539F0">
        <w:rPr>
          <w:rFonts w:ascii="Arial Narrow" w:hAnsi="Arial Narrow" w:cstheme="minorHAnsi"/>
          <w:sz w:val="22"/>
          <w:szCs w:val="22"/>
        </w:rPr>
        <w:t>del</w:t>
      </w:r>
      <w:r w:rsidRPr="00B539F0">
        <w:rPr>
          <w:rFonts w:ascii="Arial Narrow" w:hAnsi="Arial Narrow" w:cstheme="minorHAnsi"/>
          <w:spacing w:val="-5"/>
          <w:sz w:val="22"/>
          <w:szCs w:val="22"/>
        </w:rPr>
        <w:t xml:space="preserve"> </w:t>
      </w:r>
      <w:r w:rsidRPr="00B539F0">
        <w:rPr>
          <w:rFonts w:ascii="Arial Narrow" w:hAnsi="Arial Narrow" w:cstheme="minorHAnsi"/>
          <w:sz w:val="22"/>
          <w:szCs w:val="22"/>
        </w:rPr>
        <w:t>valor agregado son:</w:t>
      </w:r>
    </w:p>
    <w:p w14:paraId="7F938381" w14:textId="77777777" w:rsidR="00B539F0" w:rsidRPr="00B539F0" w:rsidRDefault="00B539F0" w:rsidP="00B539F0">
      <w:pPr>
        <w:pStyle w:val="Prrafodelista"/>
        <w:widowControl w:val="0"/>
        <w:numPr>
          <w:ilvl w:val="0"/>
          <w:numId w:val="44"/>
        </w:numPr>
        <w:tabs>
          <w:tab w:val="left" w:pos="284"/>
        </w:tabs>
        <w:autoSpaceDE w:val="0"/>
        <w:autoSpaceDN w:val="0"/>
        <w:spacing w:before="160" w:after="0" w:line="240" w:lineRule="auto"/>
        <w:ind w:left="142" w:firstLine="0"/>
        <w:contextualSpacing w:val="0"/>
        <w:jc w:val="both"/>
        <w:rPr>
          <w:rFonts w:ascii="Arial Narrow" w:hAnsi="Arial Narrow" w:cstheme="minorHAnsi"/>
        </w:rPr>
      </w:pPr>
      <w:r w:rsidRPr="00B539F0">
        <w:rPr>
          <w:rFonts w:ascii="Arial Narrow" w:hAnsi="Arial Narrow" w:cstheme="minorHAnsi"/>
        </w:rPr>
        <w:t>Comercio al por mayor y</w:t>
      </w:r>
      <w:r w:rsidRPr="00B539F0">
        <w:rPr>
          <w:rFonts w:ascii="Arial Narrow" w:hAnsi="Arial Narrow" w:cstheme="minorHAnsi"/>
          <w:spacing w:val="-1"/>
        </w:rPr>
        <w:t xml:space="preserve"> </w:t>
      </w:r>
      <w:r w:rsidRPr="00B539F0">
        <w:rPr>
          <w:rFonts w:ascii="Arial Narrow" w:hAnsi="Arial Narrow" w:cstheme="minorHAnsi"/>
        </w:rPr>
        <w:t>al por</w:t>
      </w:r>
      <w:r w:rsidRPr="00B539F0">
        <w:rPr>
          <w:rFonts w:ascii="Arial Narrow" w:hAnsi="Arial Narrow" w:cstheme="minorHAnsi"/>
          <w:spacing w:val="-2"/>
        </w:rPr>
        <w:t xml:space="preserve"> </w:t>
      </w:r>
      <w:r w:rsidRPr="00B539F0">
        <w:rPr>
          <w:rFonts w:ascii="Arial Narrow" w:hAnsi="Arial Narrow" w:cstheme="minorHAnsi"/>
        </w:rPr>
        <w:t>menor; reparación de vehículos automotores y</w:t>
      </w:r>
      <w:r w:rsidRPr="00B539F0">
        <w:rPr>
          <w:rFonts w:ascii="Arial Narrow" w:hAnsi="Arial Narrow" w:cstheme="minorHAnsi"/>
          <w:spacing w:val="-1"/>
        </w:rPr>
        <w:t xml:space="preserve"> </w:t>
      </w:r>
      <w:r w:rsidRPr="00B539F0">
        <w:rPr>
          <w:rFonts w:ascii="Arial Narrow" w:hAnsi="Arial Narrow" w:cstheme="minorHAnsi"/>
        </w:rPr>
        <w:t>motocicletas; Transporte y almacenamiento;</w:t>
      </w:r>
      <w:r w:rsidRPr="00B539F0">
        <w:rPr>
          <w:rFonts w:ascii="Arial Narrow" w:hAnsi="Arial Narrow" w:cstheme="minorHAnsi"/>
          <w:spacing w:val="-2"/>
        </w:rPr>
        <w:t xml:space="preserve"> </w:t>
      </w:r>
      <w:r w:rsidRPr="00B539F0">
        <w:rPr>
          <w:rFonts w:ascii="Arial Narrow" w:hAnsi="Arial Narrow" w:cstheme="minorHAnsi"/>
        </w:rPr>
        <w:t>Alojamiento</w:t>
      </w:r>
      <w:r w:rsidRPr="00B539F0">
        <w:rPr>
          <w:rFonts w:ascii="Arial Narrow" w:hAnsi="Arial Narrow" w:cstheme="minorHAnsi"/>
          <w:spacing w:val="-2"/>
        </w:rPr>
        <w:t xml:space="preserve"> </w:t>
      </w:r>
      <w:r w:rsidRPr="00B539F0">
        <w:rPr>
          <w:rFonts w:ascii="Arial Narrow" w:hAnsi="Arial Narrow" w:cstheme="minorHAnsi"/>
        </w:rPr>
        <w:t>y</w:t>
      </w:r>
      <w:r w:rsidRPr="00B539F0">
        <w:rPr>
          <w:rFonts w:ascii="Arial Narrow" w:hAnsi="Arial Narrow" w:cstheme="minorHAnsi"/>
          <w:spacing w:val="-2"/>
        </w:rPr>
        <w:t xml:space="preserve"> </w:t>
      </w:r>
      <w:r w:rsidRPr="00B539F0">
        <w:rPr>
          <w:rFonts w:ascii="Arial Narrow" w:hAnsi="Arial Narrow" w:cstheme="minorHAnsi"/>
        </w:rPr>
        <w:t>servicios</w:t>
      </w:r>
      <w:r w:rsidRPr="00B539F0">
        <w:rPr>
          <w:rFonts w:ascii="Arial Narrow" w:hAnsi="Arial Narrow" w:cstheme="minorHAnsi"/>
          <w:spacing w:val="-3"/>
        </w:rPr>
        <w:t xml:space="preserve"> </w:t>
      </w:r>
      <w:r w:rsidRPr="00B539F0">
        <w:rPr>
          <w:rFonts w:ascii="Arial Narrow" w:hAnsi="Arial Narrow" w:cstheme="minorHAnsi"/>
        </w:rPr>
        <w:t>de</w:t>
      </w:r>
      <w:r w:rsidRPr="00B539F0">
        <w:rPr>
          <w:rFonts w:ascii="Arial Narrow" w:hAnsi="Arial Narrow" w:cstheme="minorHAnsi"/>
          <w:spacing w:val="-3"/>
        </w:rPr>
        <w:t xml:space="preserve"> </w:t>
      </w:r>
      <w:r w:rsidRPr="00B539F0">
        <w:rPr>
          <w:rFonts w:ascii="Arial Narrow" w:hAnsi="Arial Narrow" w:cstheme="minorHAnsi"/>
        </w:rPr>
        <w:t>comida</w:t>
      </w:r>
      <w:r w:rsidRPr="00B539F0">
        <w:rPr>
          <w:rFonts w:ascii="Arial Narrow" w:hAnsi="Arial Narrow" w:cstheme="minorHAnsi"/>
          <w:spacing w:val="-5"/>
        </w:rPr>
        <w:t xml:space="preserve"> </w:t>
      </w:r>
      <w:r w:rsidRPr="00B539F0">
        <w:rPr>
          <w:rFonts w:ascii="Arial Narrow" w:hAnsi="Arial Narrow" w:cstheme="minorHAnsi"/>
        </w:rPr>
        <w:t>crece</w:t>
      </w:r>
      <w:r w:rsidRPr="00B539F0">
        <w:rPr>
          <w:rFonts w:ascii="Arial Narrow" w:hAnsi="Arial Narrow" w:cstheme="minorHAnsi"/>
          <w:spacing w:val="-2"/>
        </w:rPr>
        <w:t xml:space="preserve"> </w:t>
      </w:r>
      <w:r w:rsidRPr="00B539F0">
        <w:rPr>
          <w:rFonts w:ascii="Arial Narrow" w:hAnsi="Arial Narrow" w:cstheme="minorHAnsi"/>
        </w:rPr>
        <w:t>5,1% (contribuye</w:t>
      </w:r>
      <w:r w:rsidRPr="00B539F0">
        <w:rPr>
          <w:rFonts w:ascii="Arial Narrow" w:hAnsi="Arial Narrow" w:cstheme="minorHAnsi"/>
          <w:spacing w:val="-3"/>
        </w:rPr>
        <w:t xml:space="preserve"> </w:t>
      </w:r>
      <w:r w:rsidRPr="00B539F0">
        <w:rPr>
          <w:rFonts w:ascii="Arial Narrow" w:hAnsi="Arial Narrow" w:cstheme="minorHAnsi"/>
        </w:rPr>
        <w:t>1,0</w:t>
      </w:r>
      <w:r w:rsidRPr="00B539F0">
        <w:rPr>
          <w:rFonts w:ascii="Arial Narrow" w:hAnsi="Arial Narrow" w:cstheme="minorHAnsi"/>
          <w:spacing w:val="-3"/>
        </w:rPr>
        <w:t xml:space="preserve"> </w:t>
      </w:r>
      <w:r w:rsidRPr="00B539F0">
        <w:rPr>
          <w:rFonts w:ascii="Arial Narrow" w:hAnsi="Arial Narrow" w:cstheme="minorHAnsi"/>
        </w:rPr>
        <w:t>puntos</w:t>
      </w:r>
      <w:r w:rsidRPr="00B539F0">
        <w:rPr>
          <w:rFonts w:ascii="Arial Narrow" w:hAnsi="Arial Narrow" w:cstheme="minorHAnsi"/>
          <w:spacing w:val="-1"/>
        </w:rPr>
        <w:t xml:space="preserve"> </w:t>
      </w:r>
      <w:r w:rsidRPr="00B539F0">
        <w:rPr>
          <w:rFonts w:ascii="Arial Narrow" w:hAnsi="Arial Narrow" w:cstheme="minorHAnsi"/>
        </w:rPr>
        <w:t>porcentuales</w:t>
      </w:r>
      <w:r w:rsidRPr="00B539F0">
        <w:rPr>
          <w:rFonts w:ascii="Arial Narrow" w:hAnsi="Arial Narrow" w:cstheme="minorHAnsi"/>
          <w:spacing w:val="-3"/>
        </w:rPr>
        <w:t xml:space="preserve"> </w:t>
      </w:r>
      <w:r w:rsidRPr="00B539F0">
        <w:rPr>
          <w:rFonts w:ascii="Arial Narrow" w:hAnsi="Arial Narrow" w:cstheme="minorHAnsi"/>
        </w:rPr>
        <w:t>a</w:t>
      </w:r>
      <w:r w:rsidRPr="00B539F0">
        <w:rPr>
          <w:rFonts w:ascii="Arial Narrow" w:hAnsi="Arial Narrow" w:cstheme="minorHAnsi"/>
          <w:spacing w:val="-1"/>
        </w:rPr>
        <w:t xml:space="preserve"> </w:t>
      </w:r>
      <w:r w:rsidRPr="00B539F0">
        <w:rPr>
          <w:rFonts w:ascii="Arial Narrow" w:hAnsi="Arial Narrow" w:cstheme="minorHAnsi"/>
        </w:rPr>
        <w:t>la variación anual).</w:t>
      </w:r>
    </w:p>
    <w:p w14:paraId="5928E6BF" w14:textId="77777777" w:rsidR="00B539F0" w:rsidRPr="00B539F0" w:rsidRDefault="00B539F0" w:rsidP="00B539F0">
      <w:pPr>
        <w:pStyle w:val="Prrafodelista"/>
        <w:widowControl w:val="0"/>
        <w:numPr>
          <w:ilvl w:val="0"/>
          <w:numId w:val="44"/>
        </w:numPr>
        <w:tabs>
          <w:tab w:val="left" w:pos="284"/>
          <w:tab w:val="left" w:pos="1562"/>
        </w:tabs>
        <w:autoSpaceDE w:val="0"/>
        <w:autoSpaceDN w:val="0"/>
        <w:spacing w:before="162" w:after="0" w:line="240" w:lineRule="auto"/>
        <w:ind w:left="142" w:firstLine="0"/>
        <w:contextualSpacing w:val="0"/>
        <w:jc w:val="both"/>
        <w:rPr>
          <w:rFonts w:ascii="Arial Narrow" w:hAnsi="Arial Narrow" w:cstheme="minorHAnsi"/>
        </w:rPr>
      </w:pPr>
      <w:r w:rsidRPr="00B539F0">
        <w:rPr>
          <w:rFonts w:ascii="Arial Narrow" w:hAnsi="Arial Narrow" w:cstheme="minorHAnsi"/>
        </w:rPr>
        <w:t xml:space="preserve">Administración pública y defensa; planes de seguridad social de afiliación obligatoria; Educación; Actividades de </w:t>
      </w:r>
      <w:r w:rsidRPr="00B539F0">
        <w:rPr>
          <w:rFonts w:ascii="Arial Narrow" w:hAnsi="Arial Narrow" w:cstheme="minorHAnsi"/>
        </w:rPr>
        <w:lastRenderedPageBreak/>
        <w:t>atención de la salud humana y de servicios sociales crece 4,4% (contribuye 0,7 puntos porcentuales a la variación anual).</w:t>
      </w:r>
    </w:p>
    <w:p w14:paraId="11290308" w14:textId="77777777" w:rsidR="00B539F0" w:rsidRDefault="00B539F0" w:rsidP="00B539F0">
      <w:pPr>
        <w:pStyle w:val="Prrafodelista"/>
        <w:widowControl w:val="0"/>
        <w:numPr>
          <w:ilvl w:val="0"/>
          <w:numId w:val="44"/>
        </w:numPr>
        <w:tabs>
          <w:tab w:val="left" w:pos="284"/>
        </w:tabs>
        <w:autoSpaceDE w:val="0"/>
        <w:autoSpaceDN w:val="0"/>
        <w:spacing w:before="159" w:after="0" w:line="240" w:lineRule="auto"/>
        <w:ind w:left="142" w:firstLine="0"/>
        <w:contextualSpacing w:val="0"/>
        <w:jc w:val="both"/>
        <w:rPr>
          <w:rFonts w:ascii="Arial Narrow" w:hAnsi="Arial Narrow" w:cstheme="minorHAnsi"/>
        </w:rPr>
      </w:pPr>
      <w:r w:rsidRPr="00B539F0">
        <w:rPr>
          <w:rFonts w:ascii="Arial Narrow" w:hAnsi="Arial Narrow" w:cstheme="minorHAnsi"/>
        </w:rPr>
        <w:t>Agricultura, ganadería, caza, silvicultura y pesca crece 4,1% (contribuye 0,4 puntos porcentuales a la variación anual).</w:t>
      </w:r>
    </w:p>
    <w:p w14:paraId="5F5DE6DD" w14:textId="77777777" w:rsidR="00B539F0" w:rsidRPr="00B539F0" w:rsidRDefault="00B539F0" w:rsidP="00B539F0">
      <w:pPr>
        <w:pStyle w:val="Prrafodelista"/>
        <w:widowControl w:val="0"/>
        <w:tabs>
          <w:tab w:val="left" w:pos="284"/>
        </w:tabs>
        <w:autoSpaceDE w:val="0"/>
        <w:autoSpaceDN w:val="0"/>
        <w:spacing w:before="159" w:after="0" w:line="240" w:lineRule="auto"/>
        <w:ind w:left="142"/>
        <w:contextualSpacing w:val="0"/>
        <w:jc w:val="both"/>
        <w:rPr>
          <w:rFonts w:ascii="Arial Narrow" w:hAnsi="Arial Narrow" w:cstheme="minorHAnsi"/>
        </w:rPr>
      </w:pPr>
    </w:p>
    <w:p w14:paraId="6D6614FB" w14:textId="77777777" w:rsidR="00B539F0" w:rsidRPr="00B539F0" w:rsidRDefault="00B539F0" w:rsidP="00B539F0">
      <w:pPr>
        <w:pStyle w:val="Textoindependiente"/>
        <w:spacing w:before="161"/>
        <w:jc w:val="both"/>
        <w:rPr>
          <w:rFonts w:ascii="Arial Narrow" w:hAnsi="Arial Narrow" w:cstheme="minorHAnsi"/>
          <w:sz w:val="22"/>
          <w:szCs w:val="22"/>
        </w:rPr>
      </w:pPr>
      <w:r w:rsidRPr="00B539F0">
        <w:rPr>
          <w:rFonts w:ascii="Arial Narrow" w:hAnsi="Arial Narrow" w:cstheme="minorHAnsi"/>
          <w:sz w:val="22"/>
          <w:szCs w:val="22"/>
        </w:rPr>
        <w:t xml:space="preserve">Respecto al trimestre inmediatamente anterior, el Producto Interno Bruto en su serie ajustada por efecto estacional y calendario crece 1,2%. Cuando se observa el comportamiento de las actividades económicas </w:t>
      </w:r>
      <w:r w:rsidRPr="00B539F0">
        <w:rPr>
          <w:rFonts w:ascii="Arial Narrow" w:hAnsi="Arial Narrow" w:cstheme="minorHAnsi"/>
          <w:spacing w:val="-2"/>
          <w:sz w:val="22"/>
          <w:szCs w:val="22"/>
        </w:rPr>
        <w:t>relacionadas:</w:t>
      </w:r>
    </w:p>
    <w:p w14:paraId="2DBC2474" w14:textId="1F93F15D" w:rsidR="00B539F0" w:rsidRPr="00B539F0" w:rsidRDefault="00B539F0" w:rsidP="00B539F0">
      <w:pPr>
        <w:pStyle w:val="Prrafodelista"/>
        <w:widowControl w:val="0"/>
        <w:numPr>
          <w:ilvl w:val="0"/>
          <w:numId w:val="44"/>
        </w:numPr>
        <w:tabs>
          <w:tab w:val="left" w:pos="284"/>
        </w:tabs>
        <w:autoSpaceDE w:val="0"/>
        <w:autoSpaceDN w:val="0"/>
        <w:spacing w:before="160" w:after="0" w:line="240" w:lineRule="auto"/>
        <w:ind w:left="142" w:firstLine="0"/>
        <w:contextualSpacing w:val="0"/>
        <w:jc w:val="both"/>
        <w:rPr>
          <w:rFonts w:ascii="Arial Narrow" w:hAnsi="Arial Narrow" w:cstheme="minorHAnsi"/>
        </w:rPr>
      </w:pPr>
      <w:r w:rsidRPr="00B539F0">
        <w:rPr>
          <w:rFonts w:ascii="Arial Narrow" w:hAnsi="Arial Narrow" w:cstheme="minorHAnsi"/>
        </w:rPr>
        <w:t>Administración</w:t>
      </w:r>
      <w:r w:rsidRPr="00B539F0">
        <w:rPr>
          <w:rFonts w:ascii="Arial Narrow" w:hAnsi="Arial Narrow" w:cstheme="minorHAnsi"/>
          <w:spacing w:val="51"/>
        </w:rPr>
        <w:t xml:space="preserve"> </w:t>
      </w:r>
      <w:r w:rsidRPr="00B539F0">
        <w:rPr>
          <w:rFonts w:ascii="Arial Narrow" w:hAnsi="Arial Narrow" w:cstheme="minorHAnsi"/>
        </w:rPr>
        <w:t>pública</w:t>
      </w:r>
      <w:r w:rsidRPr="00B539F0">
        <w:rPr>
          <w:rFonts w:ascii="Arial Narrow" w:hAnsi="Arial Narrow" w:cstheme="minorHAnsi"/>
          <w:spacing w:val="52"/>
        </w:rPr>
        <w:t xml:space="preserve"> </w:t>
      </w:r>
      <w:r w:rsidRPr="00B539F0">
        <w:rPr>
          <w:rFonts w:ascii="Arial Narrow" w:hAnsi="Arial Narrow" w:cstheme="minorHAnsi"/>
        </w:rPr>
        <w:t>y</w:t>
      </w:r>
      <w:r w:rsidRPr="00B539F0">
        <w:rPr>
          <w:rFonts w:ascii="Arial Narrow" w:hAnsi="Arial Narrow" w:cstheme="minorHAnsi"/>
          <w:spacing w:val="56"/>
        </w:rPr>
        <w:t xml:space="preserve"> </w:t>
      </w:r>
      <w:r w:rsidRPr="00B539F0">
        <w:rPr>
          <w:rFonts w:ascii="Arial Narrow" w:hAnsi="Arial Narrow" w:cstheme="minorHAnsi"/>
        </w:rPr>
        <w:t>defensa;</w:t>
      </w:r>
      <w:r w:rsidRPr="00B539F0">
        <w:rPr>
          <w:rFonts w:ascii="Arial Narrow" w:hAnsi="Arial Narrow" w:cstheme="minorHAnsi"/>
          <w:spacing w:val="52"/>
        </w:rPr>
        <w:t xml:space="preserve"> </w:t>
      </w:r>
      <w:r w:rsidRPr="00B539F0">
        <w:rPr>
          <w:rFonts w:ascii="Arial Narrow" w:hAnsi="Arial Narrow" w:cstheme="minorHAnsi"/>
        </w:rPr>
        <w:t>planes</w:t>
      </w:r>
      <w:r w:rsidRPr="00B539F0">
        <w:rPr>
          <w:rFonts w:ascii="Arial Narrow" w:hAnsi="Arial Narrow" w:cstheme="minorHAnsi"/>
          <w:spacing w:val="56"/>
        </w:rPr>
        <w:t xml:space="preserve"> </w:t>
      </w:r>
      <w:r w:rsidRPr="00B539F0">
        <w:rPr>
          <w:rFonts w:ascii="Arial Narrow" w:hAnsi="Arial Narrow" w:cstheme="minorHAnsi"/>
        </w:rPr>
        <w:t>de</w:t>
      </w:r>
      <w:r w:rsidRPr="00B539F0">
        <w:rPr>
          <w:rFonts w:ascii="Arial Narrow" w:hAnsi="Arial Narrow" w:cstheme="minorHAnsi"/>
          <w:spacing w:val="52"/>
        </w:rPr>
        <w:t xml:space="preserve"> </w:t>
      </w:r>
      <w:r w:rsidRPr="00B539F0">
        <w:rPr>
          <w:rFonts w:ascii="Arial Narrow" w:hAnsi="Arial Narrow" w:cstheme="minorHAnsi"/>
        </w:rPr>
        <w:t>seguridad</w:t>
      </w:r>
      <w:r w:rsidRPr="00B539F0">
        <w:rPr>
          <w:rFonts w:ascii="Arial Narrow" w:hAnsi="Arial Narrow" w:cstheme="minorHAnsi"/>
          <w:spacing w:val="54"/>
        </w:rPr>
        <w:t xml:space="preserve"> </w:t>
      </w:r>
      <w:r w:rsidRPr="00B539F0">
        <w:rPr>
          <w:rFonts w:ascii="Arial Narrow" w:hAnsi="Arial Narrow" w:cstheme="minorHAnsi"/>
        </w:rPr>
        <w:t>social</w:t>
      </w:r>
      <w:r w:rsidRPr="00B539F0">
        <w:rPr>
          <w:rFonts w:ascii="Arial Narrow" w:hAnsi="Arial Narrow" w:cstheme="minorHAnsi"/>
          <w:spacing w:val="54"/>
        </w:rPr>
        <w:t xml:space="preserve"> </w:t>
      </w:r>
      <w:r w:rsidRPr="00B539F0">
        <w:rPr>
          <w:rFonts w:ascii="Arial Narrow" w:hAnsi="Arial Narrow" w:cstheme="minorHAnsi"/>
        </w:rPr>
        <w:t>de</w:t>
      </w:r>
      <w:r w:rsidRPr="00B539F0">
        <w:rPr>
          <w:rFonts w:ascii="Arial Narrow" w:hAnsi="Arial Narrow" w:cstheme="minorHAnsi"/>
          <w:spacing w:val="56"/>
        </w:rPr>
        <w:t xml:space="preserve"> </w:t>
      </w:r>
      <w:r w:rsidRPr="00B539F0">
        <w:rPr>
          <w:rFonts w:ascii="Arial Narrow" w:hAnsi="Arial Narrow" w:cstheme="minorHAnsi"/>
        </w:rPr>
        <w:t>afiliación</w:t>
      </w:r>
      <w:r w:rsidRPr="00B539F0">
        <w:rPr>
          <w:rFonts w:ascii="Arial Narrow" w:hAnsi="Arial Narrow" w:cstheme="minorHAnsi"/>
          <w:spacing w:val="51"/>
        </w:rPr>
        <w:t xml:space="preserve"> </w:t>
      </w:r>
      <w:r w:rsidRPr="00B539F0">
        <w:rPr>
          <w:rFonts w:ascii="Arial Narrow" w:hAnsi="Arial Narrow" w:cstheme="minorHAnsi"/>
        </w:rPr>
        <w:t>obligatoria;</w:t>
      </w:r>
      <w:r w:rsidRPr="00B539F0">
        <w:rPr>
          <w:rFonts w:ascii="Arial Narrow" w:hAnsi="Arial Narrow" w:cstheme="minorHAnsi"/>
          <w:spacing w:val="54"/>
        </w:rPr>
        <w:t xml:space="preserve"> </w:t>
      </w:r>
      <w:r w:rsidRPr="00B539F0">
        <w:rPr>
          <w:rFonts w:ascii="Arial Narrow" w:hAnsi="Arial Narrow" w:cstheme="minorHAnsi"/>
          <w:spacing w:val="-2"/>
        </w:rPr>
        <w:t>Educación;</w:t>
      </w:r>
      <w:r w:rsidRPr="00B539F0">
        <w:rPr>
          <w:rFonts w:ascii="Arial Narrow" w:hAnsi="Arial Narrow" w:cstheme="minorHAnsi"/>
        </w:rPr>
        <w:t xml:space="preserve"> Actividades</w:t>
      </w:r>
      <w:r w:rsidRPr="00B539F0">
        <w:rPr>
          <w:rFonts w:ascii="Arial Narrow" w:hAnsi="Arial Narrow" w:cstheme="minorHAnsi"/>
          <w:spacing w:val="-7"/>
        </w:rPr>
        <w:t xml:space="preserve"> </w:t>
      </w:r>
      <w:r w:rsidRPr="00B539F0">
        <w:rPr>
          <w:rFonts w:ascii="Arial Narrow" w:hAnsi="Arial Narrow" w:cstheme="minorHAnsi"/>
        </w:rPr>
        <w:t>de</w:t>
      </w:r>
      <w:r w:rsidRPr="00B539F0">
        <w:rPr>
          <w:rFonts w:ascii="Arial Narrow" w:hAnsi="Arial Narrow" w:cstheme="minorHAnsi"/>
          <w:spacing w:val="-3"/>
        </w:rPr>
        <w:t xml:space="preserve"> </w:t>
      </w:r>
      <w:r w:rsidRPr="00B539F0">
        <w:rPr>
          <w:rFonts w:ascii="Arial Narrow" w:hAnsi="Arial Narrow" w:cstheme="minorHAnsi"/>
        </w:rPr>
        <w:t>atención</w:t>
      </w:r>
      <w:r w:rsidRPr="00B539F0">
        <w:rPr>
          <w:rFonts w:ascii="Arial Narrow" w:hAnsi="Arial Narrow" w:cstheme="minorHAnsi"/>
          <w:spacing w:val="-3"/>
        </w:rPr>
        <w:t xml:space="preserve"> </w:t>
      </w:r>
      <w:r w:rsidRPr="00B539F0">
        <w:rPr>
          <w:rFonts w:ascii="Arial Narrow" w:hAnsi="Arial Narrow" w:cstheme="minorHAnsi"/>
        </w:rPr>
        <w:t>de</w:t>
      </w:r>
      <w:r w:rsidRPr="00B539F0">
        <w:rPr>
          <w:rFonts w:ascii="Arial Narrow" w:hAnsi="Arial Narrow" w:cstheme="minorHAnsi"/>
          <w:spacing w:val="-5"/>
        </w:rPr>
        <w:t xml:space="preserve"> </w:t>
      </w:r>
      <w:r w:rsidRPr="00B539F0">
        <w:rPr>
          <w:rFonts w:ascii="Arial Narrow" w:hAnsi="Arial Narrow" w:cstheme="minorHAnsi"/>
        </w:rPr>
        <w:t>la</w:t>
      </w:r>
      <w:r w:rsidRPr="00B539F0">
        <w:rPr>
          <w:rFonts w:ascii="Arial Narrow" w:hAnsi="Arial Narrow" w:cstheme="minorHAnsi"/>
          <w:spacing w:val="-2"/>
        </w:rPr>
        <w:t xml:space="preserve"> </w:t>
      </w:r>
      <w:r w:rsidRPr="00B539F0">
        <w:rPr>
          <w:rFonts w:ascii="Arial Narrow" w:hAnsi="Arial Narrow" w:cstheme="minorHAnsi"/>
        </w:rPr>
        <w:t>salud</w:t>
      </w:r>
      <w:r w:rsidRPr="00B539F0">
        <w:rPr>
          <w:rFonts w:ascii="Arial Narrow" w:hAnsi="Arial Narrow" w:cstheme="minorHAnsi"/>
          <w:spacing w:val="-4"/>
        </w:rPr>
        <w:t xml:space="preserve"> </w:t>
      </w:r>
      <w:r w:rsidRPr="00B539F0">
        <w:rPr>
          <w:rFonts w:ascii="Arial Narrow" w:hAnsi="Arial Narrow" w:cstheme="minorHAnsi"/>
        </w:rPr>
        <w:t>humana</w:t>
      </w:r>
      <w:r w:rsidRPr="00B539F0">
        <w:rPr>
          <w:rFonts w:ascii="Arial Narrow" w:hAnsi="Arial Narrow" w:cstheme="minorHAnsi"/>
          <w:spacing w:val="-4"/>
        </w:rPr>
        <w:t xml:space="preserve"> </w:t>
      </w:r>
      <w:r w:rsidRPr="00B539F0">
        <w:rPr>
          <w:rFonts w:ascii="Arial Narrow" w:hAnsi="Arial Narrow" w:cstheme="minorHAnsi"/>
        </w:rPr>
        <w:t>y</w:t>
      </w:r>
      <w:r w:rsidRPr="00B539F0">
        <w:rPr>
          <w:rFonts w:ascii="Arial Narrow" w:hAnsi="Arial Narrow" w:cstheme="minorHAnsi"/>
          <w:spacing w:val="-3"/>
        </w:rPr>
        <w:t xml:space="preserve"> </w:t>
      </w:r>
      <w:r w:rsidRPr="00B539F0">
        <w:rPr>
          <w:rFonts w:ascii="Arial Narrow" w:hAnsi="Arial Narrow" w:cstheme="minorHAnsi"/>
        </w:rPr>
        <w:t>de</w:t>
      </w:r>
      <w:r w:rsidRPr="00B539F0">
        <w:rPr>
          <w:rFonts w:ascii="Arial Narrow" w:hAnsi="Arial Narrow" w:cstheme="minorHAnsi"/>
          <w:spacing w:val="-5"/>
        </w:rPr>
        <w:t xml:space="preserve"> </w:t>
      </w:r>
      <w:r w:rsidRPr="00B539F0">
        <w:rPr>
          <w:rFonts w:ascii="Arial Narrow" w:hAnsi="Arial Narrow" w:cstheme="minorHAnsi"/>
        </w:rPr>
        <w:t>servicios</w:t>
      </w:r>
      <w:r w:rsidRPr="00B539F0">
        <w:rPr>
          <w:rFonts w:ascii="Arial Narrow" w:hAnsi="Arial Narrow" w:cstheme="minorHAnsi"/>
          <w:spacing w:val="-2"/>
        </w:rPr>
        <w:t xml:space="preserve"> </w:t>
      </w:r>
      <w:r w:rsidRPr="00B539F0">
        <w:rPr>
          <w:rFonts w:ascii="Arial Narrow" w:hAnsi="Arial Narrow" w:cstheme="minorHAnsi"/>
        </w:rPr>
        <w:t>sociales</w:t>
      </w:r>
      <w:r w:rsidRPr="00B539F0">
        <w:rPr>
          <w:rFonts w:ascii="Arial Narrow" w:hAnsi="Arial Narrow" w:cstheme="minorHAnsi"/>
          <w:spacing w:val="-3"/>
        </w:rPr>
        <w:t xml:space="preserve"> </w:t>
      </w:r>
      <w:r w:rsidRPr="00B539F0">
        <w:rPr>
          <w:rFonts w:ascii="Arial Narrow" w:hAnsi="Arial Narrow" w:cstheme="minorHAnsi"/>
        </w:rPr>
        <w:t>crece</w:t>
      </w:r>
      <w:r w:rsidRPr="00B539F0">
        <w:rPr>
          <w:rFonts w:ascii="Arial Narrow" w:hAnsi="Arial Narrow" w:cstheme="minorHAnsi"/>
          <w:spacing w:val="-3"/>
        </w:rPr>
        <w:t xml:space="preserve"> </w:t>
      </w:r>
      <w:r w:rsidRPr="00B539F0">
        <w:rPr>
          <w:rFonts w:ascii="Arial Narrow" w:hAnsi="Arial Narrow" w:cstheme="minorHAnsi"/>
          <w:spacing w:val="-2"/>
        </w:rPr>
        <w:t>3,4%.</w:t>
      </w:r>
    </w:p>
    <w:p w14:paraId="25CF4E42" w14:textId="77777777" w:rsidR="00B539F0" w:rsidRPr="00B539F0" w:rsidRDefault="00B539F0" w:rsidP="00B539F0">
      <w:pPr>
        <w:pStyle w:val="Prrafodelista"/>
        <w:widowControl w:val="0"/>
        <w:numPr>
          <w:ilvl w:val="0"/>
          <w:numId w:val="44"/>
        </w:numPr>
        <w:tabs>
          <w:tab w:val="left" w:pos="284"/>
          <w:tab w:val="left" w:pos="1501"/>
        </w:tabs>
        <w:autoSpaceDE w:val="0"/>
        <w:autoSpaceDN w:val="0"/>
        <w:spacing w:before="159" w:after="0" w:line="240" w:lineRule="auto"/>
        <w:ind w:left="142" w:firstLine="0"/>
        <w:contextualSpacing w:val="0"/>
        <w:jc w:val="both"/>
        <w:rPr>
          <w:rFonts w:ascii="Arial Narrow" w:hAnsi="Arial Narrow" w:cstheme="minorHAnsi"/>
        </w:rPr>
      </w:pPr>
      <w:r w:rsidRPr="00B539F0">
        <w:rPr>
          <w:rFonts w:ascii="Arial Narrow" w:hAnsi="Arial Narrow" w:cstheme="minorHAnsi"/>
        </w:rPr>
        <w:t>Actividades</w:t>
      </w:r>
      <w:r w:rsidRPr="00B539F0">
        <w:rPr>
          <w:rFonts w:ascii="Arial Narrow" w:hAnsi="Arial Narrow" w:cstheme="minorHAnsi"/>
          <w:spacing w:val="-5"/>
        </w:rPr>
        <w:t xml:space="preserve"> </w:t>
      </w:r>
      <w:r w:rsidRPr="00B539F0">
        <w:rPr>
          <w:rFonts w:ascii="Arial Narrow" w:hAnsi="Arial Narrow" w:cstheme="minorHAnsi"/>
        </w:rPr>
        <w:t>financieras</w:t>
      </w:r>
      <w:r w:rsidRPr="00B539F0">
        <w:rPr>
          <w:rFonts w:ascii="Arial Narrow" w:hAnsi="Arial Narrow" w:cstheme="minorHAnsi"/>
          <w:spacing w:val="-7"/>
        </w:rPr>
        <w:t xml:space="preserve"> </w:t>
      </w:r>
      <w:r w:rsidRPr="00B539F0">
        <w:rPr>
          <w:rFonts w:ascii="Arial Narrow" w:hAnsi="Arial Narrow" w:cstheme="minorHAnsi"/>
        </w:rPr>
        <w:t>y</w:t>
      </w:r>
      <w:r w:rsidRPr="00B539F0">
        <w:rPr>
          <w:rFonts w:ascii="Arial Narrow" w:hAnsi="Arial Narrow" w:cstheme="minorHAnsi"/>
          <w:spacing w:val="-6"/>
        </w:rPr>
        <w:t xml:space="preserve"> </w:t>
      </w:r>
      <w:r w:rsidRPr="00B539F0">
        <w:rPr>
          <w:rFonts w:ascii="Arial Narrow" w:hAnsi="Arial Narrow" w:cstheme="minorHAnsi"/>
        </w:rPr>
        <w:t>de</w:t>
      </w:r>
      <w:r w:rsidRPr="00B539F0">
        <w:rPr>
          <w:rFonts w:ascii="Arial Narrow" w:hAnsi="Arial Narrow" w:cstheme="minorHAnsi"/>
          <w:spacing w:val="-6"/>
        </w:rPr>
        <w:t xml:space="preserve"> </w:t>
      </w:r>
      <w:r w:rsidRPr="00B539F0">
        <w:rPr>
          <w:rFonts w:ascii="Arial Narrow" w:hAnsi="Arial Narrow" w:cstheme="minorHAnsi"/>
        </w:rPr>
        <w:t>seguros</w:t>
      </w:r>
      <w:r w:rsidRPr="00B539F0">
        <w:rPr>
          <w:rFonts w:ascii="Arial Narrow" w:hAnsi="Arial Narrow" w:cstheme="minorHAnsi"/>
          <w:spacing w:val="-5"/>
        </w:rPr>
        <w:t xml:space="preserve"> </w:t>
      </w:r>
      <w:r w:rsidRPr="00B539F0">
        <w:rPr>
          <w:rFonts w:ascii="Arial Narrow" w:hAnsi="Arial Narrow" w:cstheme="minorHAnsi"/>
        </w:rPr>
        <w:t>crece</w:t>
      </w:r>
      <w:r w:rsidRPr="00B539F0">
        <w:rPr>
          <w:rFonts w:ascii="Arial Narrow" w:hAnsi="Arial Narrow" w:cstheme="minorHAnsi"/>
          <w:spacing w:val="-6"/>
        </w:rPr>
        <w:t xml:space="preserve"> </w:t>
      </w:r>
      <w:r w:rsidRPr="00B539F0">
        <w:rPr>
          <w:rFonts w:ascii="Arial Narrow" w:hAnsi="Arial Narrow" w:cstheme="minorHAnsi"/>
          <w:spacing w:val="-4"/>
        </w:rPr>
        <w:t>2,3%.</w:t>
      </w:r>
    </w:p>
    <w:p w14:paraId="1CFA1338" w14:textId="77777777" w:rsidR="00B539F0" w:rsidRPr="00B539F0" w:rsidRDefault="00B539F0" w:rsidP="00B539F0">
      <w:pPr>
        <w:pStyle w:val="Prrafodelista"/>
        <w:widowControl w:val="0"/>
        <w:numPr>
          <w:ilvl w:val="0"/>
          <w:numId w:val="44"/>
        </w:numPr>
        <w:tabs>
          <w:tab w:val="left" w:pos="284"/>
          <w:tab w:val="left" w:pos="1501"/>
        </w:tabs>
        <w:autoSpaceDE w:val="0"/>
        <w:autoSpaceDN w:val="0"/>
        <w:spacing w:before="161" w:after="0" w:line="240" w:lineRule="auto"/>
        <w:ind w:left="142" w:firstLine="0"/>
        <w:contextualSpacing w:val="0"/>
        <w:jc w:val="both"/>
        <w:rPr>
          <w:rFonts w:ascii="Arial Narrow" w:hAnsi="Arial Narrow" w:cstheme="minorHAnsi"/>
        </w:rPr>
      </w:pPr>
      <w:r w:rsidRPr="00B539F0">
        <w:rPr>
          <w:rFonts w:ascii="Arial Narrow" w:hAnsi="Arial Narrow" w:cstheme="minorHAnsi"/>
        </w:rPr>
        <w:t>Industrias</w:t>
      </w:r>
      <w:r w:rsidRPr="00B539F0">
        <w:rPr>
          <w:rFonts w:ascii="Arial Narrow" w:hAnsi="Arial Narrow" w:cstheme="minorHAnsi"/>
          <w:spacing w:val="-10"/>
        </w:rPr>
        <w:t xml:space="preserve"> </w:t>
      </w:r>
      <w:r w:rsidRPr="00B539F0">
        <w:rPr>
          <w:rFonts w:ascii="Arial Narrow" w:hAnsi="Arial Narrow" w:cstheme="minorHAnsi"/>
        </w:rPr>
        <w:t>manufactureras</w:t>
      </w:r>
      <w:r w:rsidRPr="00B539F0">
        <w:rPr>
          <w:rFonts w:ascii="Arial Narrow" w:hAnsi="Arial Narrow" w:cstheme="minorHAnsi"/>
          <w:spacing w:val="-8"/>
        </w:rPr>
        <w:t xml:space="preserve"> </w:t>
      </w:r>
      <w:r w:rsidRPr="00B539F0">
        <w:rPr>
          <w:rFonts w:ascii="Arial Narrow" w:hAnsi="Arial Narrow" w:cstheme="minorHAnsi"/>
        </w:rPr>
        <w:t>crece</w:t>
      </w:r>
      <w:r w:rsidRPr="00B539F0">
        <w:rPr>
          <w:rFonts w:ascii="Arial Narrow" w:hAnsi="Arial Narrow" w:cstheme="minorHAnsi"/>
          <w:spacing w:val="-8"/>
        </w:rPr>
        <w:t xml:space="preserve"> </w:t>
      </w:r>
      <w:r w:rsidRPr="00B539F0">
        <w:rPr>
          <w:rFonts w:ascii="Arial Narrow" w:hAnsi="Arial Narrow" w:cstheme="minorHAnsi"/>
          <w:spacing w:val="-4"/>
        </w:rPr>
        <w:t>1,5%.</w:t>
      </w:r>
    </w:p>
    <w:p w14:paraId="3AF44D0C" w14:textId="77777777" w:rsidR="00B539F0" w:rsidRPr="00B539F0" w:rsidRDefault="00B539F0" w:rsidP="00B539F0">
      <w:pPr>
        <w:widowControl w:val="0"/>
        <w:tabs>
          <w:tab w:val="left" w:pos="284"/>
          <w:tab w:val="left" w:pos="1501"/>
        </w:tabs>
        <w:autoSpaceDE w:val="0"/>
        <w:autoSpaceDN w:val="0"/>
        <w:spacing w:before="161"/>
        <w:jc w:val="both"/>
        <w:rPr>
          <w:rFonts w:ascii="Arial Narrow" w:hAnsi="Arial Narrow" w:cstheme="minorHAnsi"/>
          <w:b/>
          <w:bCs/>
        </w:rPr>
      </w:pPr>
    </w:p>
    <w:p w14:paraId="60FF1097" w14:textId="32776A43" w:rsidR="00B539F0" w:rsidRPr="0004513D" w:rsidRDefault="0004513D" w:rsidP="0004513D">
      <w:pPr>
        <w:pStyle w:val="Prrafodelista"/>
        <w:numPr>
          <w:ilvl w:val="0"/>
          <w:numId w:val="6"/>
        </w:numPr>
        <w:jc w:val="both"/>
        <w:rPr>
          <w:rFonts w:ascii="Arial Narrow" w:hAnsi="Arial Narrow" w:cstheme="minorHAnsi"/>
          <w:b/>
          <w:bCs/>
        </w:rPr>
      </w:pPr>
      <w:r w:rsidRPr="0004513D">
        <w:rPr>
          <w:rFonts w:ascii="Arial Narrow" w:hAnsi="Arial Narrow" w:cstheme="minorHAnsi"/>
          <w:b/>
          <w:bCs/>
        </w:rPr>
        <w:t>PIB desde el enfoque de la producción</w:t>
      </w:r>
    </w:p>
    <w:p w14:paraId="24B2C3E3" w14:textId="77777777" w:rsidR="00B539F0" w:rsidRPr="00B539F0" w:rsidRDefault="00B539F0" w:rsidP="00D078CD">
      <w:pPr>
        <w:jc w:val="both"/>
        <w:rPr>
          <w:rFonts w:ascii="Arial Narrow" w:hAnsi="Arial Narrow" w:cstheme="minorHAnsi"/>
          <w:b/>
          <w:bCs/>
          <w:sz w:val="22"/>
          <w:szCs w:val="22"/>
        </w:rPr>
      </w:pPr>
    </w:p>
    <w:p w14:paraId="5884394D" w14:textId="767447E2" w:rsidR="009239E2" w:rsidRPr="00B539F0" w:rsidRDefault="009239E2" w:rsidP="00D078CD">
      <w:pPr>
        <w:jc w:val="both"/>
        <w:rPr>
          <w:rFonts w:ascii="Arial Narrow" w:hAnsi="Arial Narrow" w:cstheme="minorHAnsi"/>
          <w:sz w:val="22"/>
          <w:szCs w:val="22"/>
        </w:rPr>
      </w:pPr>
      <w:r w:rsidRPr="00B539F0">
        <w:rPr>
          <w:rFonts w:ascii="Arial Narrow" w:hAnsi="Arial Narrow" w:cstheme="minorHAnsi"/>
          <w:sz w:val="22"/>
          <w:szCs w:val="22"/>
        </w:rPr>
        <w:t>El Producto Interno Bruto crece 2,6% en el año 2025pr respecto al año 2024p (ver tabla 1); las actividades económicas que más contribuyen a la dinámica del valor agregado son:</w:t>
      </w:r>
    </w:p>
    <w:p w14:paraId="3C436186" w14:textId="77777777" w:rsidR="009239E2" w:rsidRPr="00B539F0" w:rsidRDefault="009239E2" w:rsidP="00D078CD">
      <w:pPr>
        <w:jc w:val="both"/>
        <w:rPr>
          <w:rFonts w:ascii="Arial Narrow" w:hAnsi="Arial Narrow" w:cstheme="minorHAnsi"/>
          <w:b/>
          <w:bCs/>
          <w:sz w:val="22"/>
          <w:szCs w:val="22"/>
        </w:rPr>
      </w:pPr>
    </w:p>
    <w:p w14:paraId="245A1F89" w14:textId="77777777" w:rsidR="009239E2" w:rsidRPr="00B539F0" w:rsidRDefault="009239E2" w:rsidP="00D078CD">
      <w:pPr>
        <w:pStyle w:val="Prrafodelista"/>
        <w:numPr>
          <w:ilvl w:val="0"/>
          <w:numId w:val="35"/>
        </w:numPr>
        <w:spacing w:line="240" w:lineRule="auto"/>
        <w:jc w:val="both"/>
        <w:rPr>
          <w:rFonts w:ascii="Arial Narrow" w:hAnsi="Arial Narrow" w:cstheme="minorHAnsi"/>
        </w:rPr>
      </w:pPr>
      <w:r w:rsidRPr="00B539F0">
        <w:rPr>
          <w:rFonts w:ascii="Arial Narrow" w:hAnsi="Arial Narrow" w:cstheme="minorHAnsi"/>
        </w:rPr>
        <w:t>Comercio al por mayor y al por menor; reparación de vehículos automotores y motocicletas; Transporte y almacenamiento; Alojamiento y servicios de comida crece 4,6% (contribuye 0,9 puntos porcentuales a la variación anual).</w:t>
      </w:r>
    </w:p>
    <w:p w14:paraId="574DA5ED" w14:textId="77777777" w:rsidR="009239E2" w:rsidRPr="00B539F0" w:rsidRDefault="009239E2" w:rsidP="00D078CD">
      <w:pPr>
        <w:pStyle w:val="Prrafodelista"/>
        <w:numPr>
          <w:ilvl w:val="0"/>
          <w:numId w:val="35"/>
        </w:numPr>
        <w:spacing w:line="240" w:lineRule="auto"/>
        <w:jc w:val="both"/>
        <w:rPr>
          <w:rFonts w:ascii="Arial Narrow" w:hAnsi="Arial Narrow" w:cstheme="minorHAnsi"/>
        </w:rPr>
      </w:pPr>
      <w:r w:rsidRPr="00B539F0">
        <w:rPr>
          <w:rFonts w:ascii="Arial Narrow" w:hAnsi="Arial Narrow" w:cstheme="minorHAnsi"/>
        </w:rPr>
        <w:t>Administración pública y defensa; planes de seguridad social de afiliación obligatoria; Educación; Actividades de atención de la salud humana y de servicios sociales crece 4,5% (contribuye 0,8 puntos porcentuales a la variación anual).</w:t>
      </w:r>
    </w:p>
    <w:p w14:paraId="6F65E60F" w14:textId="15BEE46B" w:rsidR="009239E2" w:rsidRPr="00B539F0" w:rsidRDefault="009239E2" w:rsidP="00D078CD">
      <w:pPr>
        <w:pStyle w:val="Prrafodelista"/>
        <w:numPr>
          <w:ilvl w:val="0"/>
          <w:numId w:val="35"/>
        </w:numPr>
        <w:spacing w:line="240" w:lineRule="auto"/>
        <w:jc w:val="both"/>
        <w:rPr>
          <w:rFonts w:ascii="Arial Narrow" w:hAnsi="Arial Narrow" w:cstheme="minorHAnsi"/>
        </w:rPr>
      </w:pPr>
      <w:r w:rsidRPr="00B539F0">
        <w:rPr>
          <w:rFonts w:ascii="Arial Narrow" w:hAnsi="Arial Narrow" w:cstheme="minorHAnsi"/>
        </w:rPr>
        <w:t>Actividades artísticas, de entretenimiento y recreación y otras actividades de servicios; Actividades de los hogares individuales en calidad de empleadores; actividades no diferenciadas de los hogares individuales como productores de bienes y servicios para uso propio crece 9,9% (contribuye 0,4 puntos porcentuales a la variación anual).</w:t>
      </w:r>
    </w:p>
    <w:p w14:paraId="6A1C8F46" w14:textId="77777777" w:rsidR="009239E2" w:rsidRPr="00B539F0" w:rsidRDefault="009239E2" w:rsidP="00D078CD">
      <w:pPr>
        <w:pStyle w:val="Prrafodelista"/>
        <w:spacing w:line="240" w:lineRule="auto"/>
        <w:jc w:val="both"/>
        <w:rPr>
          <w:rFonts w:ascii="Arial Narrow" w:hAnsi="Arial Narrow" w:cstheme="minorHAnsi"/>
        </w:rPr>
      </w:pPr>
    </w:p>
    <w:p w14:paraId="35A6FF4D" w14:textId="77777777" w:rsidR="009239E2" w:rsidRPr="00B539F0" w:rsidRDefault="009239E2" w:rsidP="00D078CD">
      <w:pPr>
        <w:jc w:val="both"/>
        <w:rPr>
          <w:rFonts w:ascii="Arial Narrow" w:hAnsi="Arial Narrow" w:cstheme="minorHAnsi"/>
          <w:sz w:val="22"/>
          <w:szCs w:val="22"/>
        </w:rPr>
      </w:pPr>
      <w:r w:rsidRPr="00B539F0">
        <w:rPr>
          <w:rFonts w:ascii="Arial Narrow" w:hAnsi="Arial Narrow" w:cstheme="minorHAnsi"/>
          <w:sz w:val="22"/>
          <w:szCs w:val="22"/>
        </w:rPr>
        <w:t>En el cuarto trimestre de 2025</w:t>
      </w:r>
      <w:r w:rsidRPr="00B539F0">
        <w:rPr>
          <w:rFonts w:ascii="Arial Narrow" w:hAnsi="Arial Narrow" w:cstheme="minorHAnsi"/>
          <w:sz w:val="22"/>
          <w:szCs w:val="22"/>
          <w:vertAlign w:val="superscript"/>
        </w:rPr>
        <w:t>pr</w:t>
      </w:r>
      <w:r w:rsidRPr="00B539F0">
        <w:rPr>
          <w:rFonts w:ascii="Arial Narrow" w:hAnsi="Arial Narrow" w:cstheme="minorHAnsi"/>
          <w:sz w:val="22"/>
          <w:szCs w:val="22"/>
        </w:rPr>
        <w:t>, el Producto Interno Bruto en su serie original, crece 2,3% respecto al mismo periodo de 2024</w:t>
      </w:r>
      <w:r w:rsidRPr="00B539F0">
        <w:rPr>
          <w:rFonts w:ascii="Arial Narrow" w:hAnsi="Arial Narrow" w:cstheme="minorHAnsi"/>
          <w:sz w:val="22"/>
          <w:szCs w:val="22"/>
          <w:vertAlign w:val="superscript"/>
        </w:rPr>
        <w:t>p</w:t>
      </w:r>
      <w:r w:rsidRPr="00B539F0">
        <w:rPr>
          <w:rFonts w:ascii="Arial Narrow" w:hAnsi="Arial Narrow" w:cstheme="minorHAnsi"/>
          <w:sz w:val="22"/>
          <w:szCs w:val="22"/>
        </w:rPr>
        <w:t>. Las actividades económicas que más contribuyen a la dinámica del valor agregado son:</w:t>
      </w:r>
    </w:p>
    <w:p w14:paraId="56F875D3" w14:textId="77777777" w:rsidR="009239E2" w:rsidRPr="00B539F0" w:rsidRDefault="009239E2" w:rsidP="00D078CD">
      <w:pPr>
        <w:jc w:val="both"/>
        <w:rPr>
          <w:rFonts w:ascii="Arial Narrow" w:hAnsi="Arial Narrow" w:cstheme="minorHAnsi"/>
          <w:sz w:val="22"/>
          <w:szCs w:val="22"/>
        </w:rPr>
      </w:pPr>
    </w:p>
    <w:p w14:paraId="629D0C81" w14:textId="77777777" w:rsidR="009239E2" w:rsidRPr="00B539F0" w:rsidRDefault="009239E2" w:rsidP="00D078CD">
      <w:pPr>
        <w:numPr>
          <w:ilvl w:val="0"/>
          <w:numId w:val="34"/>
        </w:numPr>
        <w:jc w:val="both"/>
        <w:rPr>
          <w:rFonts w:ascii="Arial Narrow" w:hAnsi="Arial Narrow" w:cstheme="minorHAnsi"/>
          <w:sz w:val="22"/>
          <w:szCs w:val="22"/>
        </w:rPr>
      </w:pPr>
      <w:r w:rsidRPr="00B539F0">
        <w:rPr>
          <w:rFonts w:ascii="Arial Narrow" w:hAnsi="Arial Narrow" w:cstheme="minorHAnsi"/>
          <w:sz w:val="22"/>
          <w:szCs w:val="22"/>
        </w:rPr>
        <w:t>Administración pública y defensa; planes de seguridad social de afiliación obligatoria; Educación; Actividades de atención de la salud humana y de servicios sociales crece 4,8% (contribuye 0,9 puntos porcentuales a la variación anual).</w:t>
      </w:r>
    </w:p>
    <w:p w14:paraId="3DF5A168" w14:textId="77777777" w:rsidR="009239E2" w:rsidRPr="00B539F0" w:rsidRDefault="009239E2" w:rsidP="00D078CD">
      <w:pPr>
        <w:numPr>
          <w:ilvl w:val="0"/>
          <w:numId w:val="34"/>
        </w:numPr>
        <w:jc w:val="both"/>
        <w:rPr>
          <w:rFonts w:ascii="Arial Narrow" w:hAnsi="Arial Narrow" w:cstheme="minorHAnsi"/>
          <w:sz w:val="22"/>
          <w:szCs w:val="22"/>
        </w:rPr>
      </w:pPr>
      <w:r w:rsidRPr="00B539F0">
        <w:rPr>
          <w:rFonts w:ascii="Arial Narrow" w:hAnsi="Arial Narrow" w:cstheme="minorHAnsi"/>
          <w:sz w:val="22"/>
          <w:szCs w:val="22"/>
        </w:rPr>
        <w:t>Comercio al por mayor y al por menor; reparación de vehículos automotores y motocicletas; Transporte y almacenamiento; Alojamiento y servicios de comida crece 3,4% (contribuye 0,7 puntos porcentuales a la variación anual).</w:t>
      </w:r>
    </w:p>
    <w:p w14:paraId="133DE5E1" w14:textId="77777777" w:rsidR="009239E2" w:rsidRPr="00B539F0" w:rsidRDefault="009239E2" w:rsidP="00D078CD">
      <w:pPr>
        <w:numPr>
          <w:ilvl w:val="0"/>
          <w:numId w:val="34"/>
        </w:numPr>
        <w:jc w:val="both"/>
        <w:rPr>
          <w:rFonts w:ascii="Arial Narrow" w:hAnsi="Arial Narrow" w:cstheme="minorHAnsi"/>
          <w:sz w:val="22"/>
          <w:szCs w:val="22"/>
        </w:rPr>
      </w:pPr>
      <w:r w:rsidRPr="00B539F0">
        <w:rPr>
          <w:rFonts w:ascii="Arial Narrow" w:hAnsi="Arial Narrow" w:cstheme="minorHAnsi"/>
          <w:sz w:val="22"/>
          <w:szCs w:val="22"/>
        </w:rPr>
        <w:t>Actividades artísticas, de entretenimiento y recreación y otras actividades de servicios; Actividades de los hogares individuales en calidad de empleadores; actividades no diferenciadas de los hogares individuales como productores de bienes y servicios para uso propio crece 11,5% (contribuye 0,5 puntos porcentuales a la variación anual).</w:t>
      </w:r>
    </w:p>
    <w:p w14:paraId="6CD5C79E" w14:textId="77777777" w:rsidR="005F00ED" w:rsidRPr="00B539F0" w:rsidRDefault="005F00ED" w:rsidP="00D078CD">
      <w:pPr>
        <w:jc w:val="both"/>
        <w:rPr>
          <w:rFonts w:ascii="Arial Narrow" w:hAnsi="Arial Narrow" w:cstheme="minorHAnsi"/>
          <w:sz w:val="22"/>
          <w:szCs w:val="22"/>
        </w:rPr>
      </w:pPr>
    </w:p>
    <w:p w14:paraId="461612B9" w14:textId="77777777" w:rsidR="009239E2" w:rsidRPr="00B539F0" w:rsidRDefault="009239E2" w:rsidP="00D078CD">
      <w:pPr>
        <w:jc w:val="both"/>
        <w:rPr>
          <w:rFonts w:ascii="Arial Narrow" w:hAnsi="Arial Narrow" w:cstheme="minorHAnsi"/>
          <w:sz w:val="22"/>
          <w:szCs w:val="22"/>
        </w:rPr>
      </w:pPr>
      <w:r w:rsidRPr="00B539F0">
        <w:rPr>
          <w:rFonts w:ascii="Arial Narrow" w:hAnsi="Arial Narrow" w:cstheme="minorHAnsi"/>
          <w:sz w:val="22"/>
          <w:szCs w:val="22"/>
        </w:rPr>
        <w:t>Respecto al trimestre inmediatamente anterior, el Producto Interno Bruto en su serie ajustada por efecto estacional y calendario crece 0,1%. Cuando se observa el comportamiento de las actividades económicas relacionadas:</w:t>
      </w:r>
    </w:p>
    <w:p w14:paraId="57D926F8" w14:textId="77777777" w:rsidR="009239E2" w:rsidRPr="00B539F0" w:rsidRDefault="009239E2" w:rsidP="00D078CD">
      <w:pPr>
        <w:pStyle w:val="Prrafodelista"/>
        <w:numPr>
          <w:ilvl w:val="0"/>
          <w:numId w:val="12"/>
        </w:numPr>
        <w:spacing w:line="240" w:lineRule="auto"/>
        <w:jc w:val="both"/>
        <w:rPr>
          <w:rFonts w:ascii="Arial Narrow" w:eastAsia="Times New Roman" w:hAnsi="Arial Narrow" w:cstheme="minorHAnsi"/>
          <w:lang w:eastAsia="es-CO"/>
        </w:rPr>
      </w:pPr>
      <w:r w:rsidRPr="00B539F0">
        <w:rPr>
          <w:rFonts w:ascii="Arial Narrow" w:eastAsia="Times New Roman" w:hAnsi="Arial Narrow" w:cstheme="minorHAnsi"/>
          <w:lang w:eastAsia="es-CO"/>
        </w:rPr>
        <w:lastRenderedPageBreak/>
        <w:t>Actividades artísticas, de entretenimiento y recreación y otras actividades de servicios; Actividades de los hogares individuales en calidad de empleadores; actividades no diferenciadas de los hogares individuales como productores de bienes y servicios para uso propio crece 4,6%.</w:t>
      </w:r>
    </w:p>
    <w:p w14:paraId="40B8EEEE" w14:textId="77777777" w:rsidR="009239E2" w:rsidRPr="00B539F0" w:rsidRDefault="009239E2" w:rsidP="00D078CD">
      <w:pPr>
        <w:pStyle w:val="Prrafodelista"/>
        <w:numPr>
          <w:ilvl w:val="0"/>
          <w:numId w:val="12"/>
        </w:numPr>
        <w:spacing w:line="240" w:lineRule="auto"/>
        <w:jc w:val="both"/>
        <w:rPr>
          <w:rFonts w:ascii="Arial Narrow" w:eastAsia="Times New Roman" w:hAnsi="Arial Narrow" w:cstheme="minorHAnsi"/>
          <w:lang w:eastAsia="es-CO"/>
        </w:rPr>
      </w:pPr>
      <w:r w:rsidRPr="00B539F0">
        <w:rPr>
          <w:rFonts w:ascii="Arial Narrow" w:eastAsia="Times New Roman" w:hAnsi="Arial Narrow" w:cstheme="minorHAnsi"/>
          <w:lang w:eastAsia="es-CO"/>
        </w:rPr>
        <w:t>Comercio al por mayor y al por menor; reparación de vehículos automotores y motocicletas; Transporte y almacenamiento; Alojamiento y servicios de comida crece 1,6%.</w:t>
      </w:r>
    </w:p>
    <w:p w14:paraId="11B2FD73" w14:textId="77777777" w:rsidR="009239E2" w:rsidRPr="00B539F0" w:rsidRDefault="009239E2" w:rsidP="00D078CD">
      <w:pPr>
        <w:pStyle w:val="Prrafodelista"/>
        <w:numPr>
          <w:ilvl w:val="0"/>
          <w:numId w:val="12"/>
        </w:numPr>
        <w:spacing w:line="240" w:lineRule="auto"/>
        <w:jc w:val="both"/>
        <w:rPr>
          <w:rFonts w:ascii="Arial Narrow" w:eastAsia="Times New Roman" w:hAnsi="Arial Narrow" w:cstheme="minorHAnsi"/>
          <w:lang w:eastAsia="es-CO"/>
        </w:rPr>
      </w:pPr>
      <w:r w:rsidRPr="00B539F0">
        <w:rPr>
          <w:rFonts w:ascii="Arial Narrow" w:eastAsia="Times New Roman" w:hAnsi="Arial Narrow" w:cstheme="minorHAnsi"/>
          <w:lang w:eastAsia="es-CO"/>
        </w:rPr>
        <w:t>Explotación de minas y canteras crece 1,2%.</w:t>
      </w:r>
    </w:p>
    <w:p w14:paraId="604DB98C" w14:textId="398AD961" w:rsidR="005F00ED" w:rsidRPr="00B539F0" w:rsidRDefault="009239E2" w:rsidP="00D078CD">
      <w:pPr>
        <w:jc w:val="both"/>
        <w:rPr>
          <w:rFonts w:ascii="Arial Narrow" w:hAnsi="Arial Narrow" w:cstheme="minorHAnsi"/>
          <w:sz w:val="22"/>
          <w:szCs w:val="22"/>
        </w:rPr>
      </w:pPr>
      <w:r w:rsidRPr="00B539F0">
        <w:rPr>
          <w:rFonts w:ascii="Arial Narrow" w:hAnsi="Arial Narrow" w:cstheme="minorHAnsi"/>
          <w:noProof/>
          <w:sz w:val="22"/>
          <w:szCs w:val="22"/>
        </w:rPr>
        <w:drawing>
          <wp:inline distT="0" distB="0" distL="0" distR="0" wp14:anchorId="1C04753B" wp14:editId="33EDE246">
            <wp:extent cx="5610860" cy="4191000"/>
            <wp:effectExtent l="0" t="0" r="8890" b="0"/>
            <wp:docPr id="621012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01245" name=""/>
                    <pic:cNvPicPr/>
                  </pic:nvPicPr>
                  <pic:blipFill>
                    <a:blip r:embed="rId17"/>
                    <a:stretch>
                      <a:fillRect/>
                    </a:stretch>
                  </pic:blipFill>
                  <pic:spPr>
                    <a:xfrm>
                      <a:off x="0" y="0"/>
                      <a:ext cx="5611009" cy="4191111"/>
                    </a:xfrm>
                    <a:prstGeom prst="rect">
                      <a:avLst/>
                    </a:prstGeom>
                  </pic:spPr>
                </pic:pic>
              </a:graphicData>
            </a:graphic>
          </wp:inline>
        </w:drawing>
      </w:r>
    </w:p>
    <w:p w14:paraId="09B4BEAC" w14:textId="77777777" w:rsidR="005F00ED" w:rsidRPr="00B539F0" w:rsidRDefault="005F00ED" w:rsidP="00D078CD">
      <w:pPr>
        <w:jc w:val="both"/>
        <w:rPr>
          <w:rFonts w:ascii="Arial Narrow" w:hAnsi="Arial Narrow" w:cstheme="minorHAnsi"/>
          <w:sz w:val="22"/>
          <w:szCs w:val="22"/>
        </w:rPr>
      </w:pPr>
    </w:p>
    <w:p w14:paraId="277069EB" w14:textId="77777777" w:rsidR="005F00ED" w:rsidRPr="00B539F0" w:rsidRDefault="005F00ED" w:rsidP="00D078CD">
      <w:pPr>
        <w:jc w:val="both"/>
        <w:rPr>
          <w:rFonts w:ascii="Arial Narrow" w:hAnsi="Arial Narrow" w:cstheme="minorHAnsi"/>
          <w:sz w:val="22"/>
          <w:szCs w:val="22"/>
        </w:rPr>
      </w:pPr>
    </w:p>
    <w:p w14:paraId="438BA5E0" w14:textId="77777777" w:rsidR="009053F0" w:rsidRPr="00B539F0" w:rsidRDefault="009053F0" w:rsidP="00D078CD">
      <w:pPr>
        <w:jc w:val="both"/>
        <w:rPr>
          <w:rFonts w:ascii="Arial Narrow" w:hAnsi="Arial Narrow" w:cstheme="minorHAnsi"/>
          <w:sz w:val="22"/>
          <w:szCs w:val="22"/>
        </w:rPr>
      </w:pPr>
      <w:r w:rsidRPr="00B539F0">
        <w:rPr>
          <w:rFonts w:ascii="Arial Narrow" w:hAnsi="Arial Narrow" w:cstheme="minorHAnsi"/>
          <w:b/>
          <w:bCs/>
          <w:sz w:val="22"/>
          <w:szCs w:val="22"/>
        </w:rPr>
        <w:t>Valor agregado por actividad económica</w:t>
      </w:r>
    </w:p>
    <w:p w14:paraId="0C9FD60B" w14:textId="77777777" w:rsidR="009053F0" w:rsidRPr="00B539F0" w:rsidRDefault="009053F0" w:rsidP="00D078CD">
      <w:pPr>
        <w:jc w:val="both"/>
        <w:rPr>
          <w:rFonts w:ascii="Arial Narrow" w:hAnsi="Arial Narrow" w:cstheme="minorHAnsi"/>
          <w:sz w:val="22"/>
          <w:szCs w:val="22"/>
        </w:rPr>
      </w:pPr>
    </w:p>
    <w:p w14:paraId="28892648" w14:textId="77777777" w:rsidR="009053F0" w:rsidRPr="00B539F0" w:rsidRDefault="009053F0" w:rsidP="00D078CD">
      <w:pPr>
        <w:jc w:val="both"/>
        <w:rPr>
          <w:rFonts w:ascii="Arial Narrow" w:hAnsi="Arial Narrow" w:cstheme="minorHAnsi"/>
          <w:b/>
          <w:bCs/>
          <w:sz w:val="22"/>
          <w:szCs w:val="22"/>
        </w:rPr>
      </w:pPr>
      <w:r w:rsidRPr="00B539F0">
        <w:rPr>
          <w:rFonts w:ascii="Arial Narrow" w:hAnsi="Arial Narrow" w:cstheme="minorHAnsi"/>
          <w:b/>
          <w:bCs/>
          <w:sz w:val="22"/>
          <w:szCs w:val="22"/>
        </w:rPr>
        <w:t>Agricultura3, ganadería4, caza, silvicultura y pesca</w:t>
      </w:r>
    </w:p>
    <w:p w14:paraId="365F7664" w14:textId="77777777" w:rsidR="009053F0" w:rsidRPr="00B539F0" w:rsidRDefault="009053F0" w:rsidP="00D078CD">
      <w:pPr>
        <w:jc w:val="both"/>
        <w:rPr>
          <w:rFonts w:ascii="Arial Narrow" w:hAnsi="Arial Narrow" w:cstheme="minorHAnsi"/>
          <w:sz w:val="22"/>
          <w:szCs w:val="22"/>
        </w:rPr>
      </w:pPr>
    </w:p>
    <w:p w14:paraId="4B7B81FD" w14:textId="77777777" w:rsidR="009053F0" w:rsidRPr="00B539F0" w:rsidRDefault="009053F0" w:rsidP="00D078CD">
      <w:pPr>
        <w:jc w:val="both"/>
        <w:rPr>
          <w:rFonts w:ascii="Arial Narrow" w:hAnsi="Arial Narrow" w:cstheme="minorHAnsi"/>
          <w:sz w:val="22"/>
          <w:szCs w:val="22"/>
        </w:rPr>
      </w:pPr>
      <w:r w:rsidRPr="00B539F0">
        <w:rPr>
          <w:rFonts w:ascii="Arial Narrow" w:hAnsi="Arial Narrow" w:cstheme="minorHAnsi"/>
          <w:sz w:val="22"/>
          <w:szCs w:val="22"/>
        </w:rPr>
        <w:t xml:space="preserve">Para el año 2025pr, el valor agregado de la agricultura, ganadería, caza, silvicultura y pesca crece 3,1%, respecto al año 2024p. Esta dinámica se explica por los siguientes comportamientos (ver tabla 2): </w:t>
      </w:r>
    </w:p>
    <w:p w14:paraId="3A1D30C1" w14:textId="77777777" w:rsidR="009053F0" w:rsidRPr="00B539F0" w:rsidRDefault="009053F0" w:rsidP="00D078CD">
      <w:pPr>
        <w:jc w:val="both"/>
        <w:rPr>
          <w:rFonts w:ascii="Arial Narrow" w:hAnsi="Arial Narrow" w:cstheme="minorHAnsi"/>
          <w:sz w:val="22"/>
          <w:szCs w:val="22"/>
        </w:rPr>
      </w:pPr>
    </w:p>
    <w:p w14:paraId="16283E6E" w14:textId="77777777" w:rsidR="009053F0" w:rsidRPr="00B539F0" w:rsidRDefault="009053F0" w:rsidP="00D078CD">
      <w:pPr>
        <w:pStyle w:val="Prrafodelista"/>
        <w:numPr>
          <w:ilvl w:val="0"/>
          <w:numId w:val="36"/>
        </w:numPr>
        <w:spacing w:line="240" w:lineRule="auto"/>
        <w:jc w:val="both"/>
        <w:rPr>
          <w:rFonts w:ascii="Arial Narrow" w:hAnsi="Arial Narrow" w:cstheme="minorHAnsi"/>
        </w:rPr>
      </w:pPr>
      <w:r w:rsidRPr="00B539F0">
        <w:rPr>
          <w:rFonts w:ascii="Arial Narrow" w:hAnsi="Arial Narrow" w:cstheme="minorHAnsi"/>
        </w:rPr>
        <w:t xml:space="preserve">Cultivos agrícolas transitorios; cultivos agrícolas permanentes; propagación de plantas (actividades de viveros, excepto viveros forestales); actividades de apoyo a la agricultura y la ganadería y posteriores a la cosecha; explotación mixta (agrícola y pecuaria) y caza ordinaria y mediante trampas; y actividades de servicios conexas crece 2,1%. </w:t>
      </w:r>
    </w:p>
    <w:p w14:paraId="0B94D577" w14:textId="77777777" w:rsidR="009053F0" w:rsidRPr="00B539F0" w:rsidRDefault="009053F0" w:rsidP="00D078CD">
      <w:pPr>
        <w:pStyle w:val="Prrafodelista"/>
        <w:numPr>
          <w:ilvl w:val="0"/>
          <w:numId w:val="36"/>
        </w:numPr>
        <w:spacing w:line="240" w:lineRule="auto"/>
        <w:jc w:val="both"/>
        <w:rPr>
          <w:rFonts w:ascii="Arial Narrow" w:hAnsi="Arial Narrow" w:cstheme="minorHAnsi"/>
        </w:rPr>
      </w:pPr>
      <w:r w:rsidRPr="00B539F0">
        <w:rPr>
          <w:rFonts w:ascii="Arial Narrow" w:hAnsi="Arial Narrow" w:cstheme="minorHAnsi"/>
        </w:rPr>
        <w:t xml:space="preserve">Cultivo permanente de café decrece 2,2%. </w:t>
      </w:r>
    </w:p>
    <w:p w14:paraId="0739E567" w14:textId="77777777" w:rsidR="009053F0" w:rsidRPr="00B539F0" w:rsidRDefault="009053F0" w:rsidP="00D078CD">
      <w:pPr>
        <w:pStyle w:val="Prrafodelista"/>
        <w:numPr>
          <w:ilvl w:val="0"/>
          <w:numId w:val="36"/>
        </w:numPr>
        <w:spacing w:line="240" w:lineRule="auto"/>
        <w:jc w:val="both"/>
        <w:rPr>
          <w:rFonts w:ascii="Arial Narrow" w:hAnsi="Arial Narrow" w:cstheme="minorHAnsi"/>
        </w:rPr>
      </w:pPr>
      <w:r w:rsidRPr="00B539F0">
        <w:rPr>
          <w:rFonts w:ascii="Arial Narrow" w:hAnsi="Arial Narrow" w:cstheme="minorHAnsi"/>
        </w:rPr>
        <w:t xml:space="preserve">Ganadería crece 8,0%. </w:t>
      </w:r>
    </w:p>
    <w:p w14:paraId="7259B5C1" w14:textId="1C83CC1B" w:rsidR="009053F0" w:rsidRPr="00B539F0" w:rsidRDefault="009053F0" w:rsidP="00D078CD">
      <w:pPr>
        <w:pStyle w:val="Prrafodelista"/>
        <w:numPr>
          <w:ilvl w:val="0"/>
          <w:numId w:val="36"/>
        </w:numPr>
        <w:spacing w:line="240" w:lineRule="auto"/>
        <w:jc w:val="both"/>
        <w:rPr>
          <w:rFonts w:ascii="Arial Narrow" w:hAnsi="Arial Narrow" w:cstheme="minorHAnsi"/>
        </w:rPr>
      </w:pPr>
      <w:r w:rsidRPr="00B539F0">
        <w:rPr>
          <w:rFonts w:ascii="Arial Narrow" w:hAnsi="Arial Narrow" w:cstheme="minorHAnsi"/>
        </w:rPr>
        <w:t xml:space="preserve">Silvicultura y extracción de madera crece 2,9%. </w:t>
      </w:r>
    </w:p>
    <w:p w14:paraId="6C1F411E" w14:textId="3549FC1D" w:rsidR="009053F0" w:rsidRPr="00B539F0" w:rsidRDefault="009053F0" w:rsidP="00D078CD">
      <w:pPr>
        <w:pStyle w:val="Prrafodelista"/>
        <w:numPr>
          <w:ilvl w:val="0"/>
          <w:numId w:val="36"/>
        </w:numPr>
        <w:spacing w:line="240" w:lineRule="auto"/>
        <w:jc w:val="both"/>
        <w:rPr>
          <w:rFonts w:ascii="Arial Narrow" w:hAnsi="Arial Narrow" w:cstheme="minorHAnsi"/>
        </w:rPr>
      </w:pPr>
      <w:r w:rsidRPr="00B539F0">
        <w:rPr>
          <w:rFonts w:ascii="Arial Narrow" w:hAnsi="Arial Narrow" w:cstheme="minorHAnsi"/>
        </w:rPr>
        <w:t>Pesca y acuicultura crece 11,2%.</w:t>
      </w:r>
    </w:p>
    <w:p w14:paraId="7C96C82D" w14:textId="39C4A65D" w:rsidR="009053F0" w:rsidRPr="00B539F0" w:rsidRDefault="009053F0" w:rsidP="00D078CD">
      <w:pPr>
        <w:jc w:val="both"/>
        <w:rPr>
          <w:rFonts w:ascii="Arial Narrow" w:hAnsi="Arial Narrow" w:cstheme="minorHAnsi"/>
          <w:sz w:val="22"/>
          <w:szCs w:val="22"/>
        </w:rPr>
      </w:pPr>
      <w:r w:rsidRPr="00B539F0">
        <w:rPr>
          <w:rFonts w:ascii="Arial Narrow" w:hAnsi="Arial Narrow" w:cstheme="minorHAnsi"/>
          <w:sz w:val="22"/>
          <w:szCs w:val="22"/>
        </w:rPr>
        <w:lastRenderedPageBreak/>
        <w:t>En el cuarto trimestre de 2025pr, el valor agregado de la agricultura, ganadería, caza, silvicultura y pesca decrece 0,4% en su serie original, respecto al mismo periodo de 2024p. Esta dinámica se explica por los siguientes comportamientos (ver tabla 2):</w:t>
      </w:r>
    </w:p>
    <w:p w14:paraId="7AA478B5" w14:textId="77777777" w:rsidR="009053F0" w:rsidRPr="00B539F0" w:rsidRDefault="009053F0" w:rsidP="00D078CD">
      <w:pPr>
        <w:jc w:val="both"/>
        <w:rPr>
          <w:rFonts w:ascii="Arial Narrow" w:hAnsi="Arial Narrow" w:cstheme="minorHAnsi"/>
          <w:sz w:val="22"/>
          <w:szCs w:val="22"/>
        </w:rPr>
      </w:pPr>
    </w:p>
    <w:p w14:paraId="38C8456D" w14:textId="77777777" w:rsidR="009053F0" w:rsidRPr="00B539F0" w:rsidRDefault="009053F0" w:rsidP="00D078CD">
      <w:pPr>
        <w:pStyle w:val="Prrafodelista"/>
        <w:numPr>
          <w:ilvl w:val="0"/>
          <w:numId w:val="37"/>
        </w:numPr>
        <w:spacing w:line="240" w:lineRule="auto"/>
        <w:jc w:val="both"/>
        <w:rPr>
          <w:rFonts w:ascii="Arial Narrow" w:hAnsi="Arial Narrow" w:cstheme="minorHAnsi"/>
        </w:rPr>
      </w:pPr>
      <w:r w:rsidRPr="00B539F0">
        <w:rPr>
          <w:rFonts w:ascii="Arial Narrow" w:hAnsi="Arial Narrow" w:cstheme="minorHAnsi"/>
        </w:rPr>
        <w:t>Cultivos agrícolas transitorios; cultivos agrícolas permanentes; propagación de plantas (actividades de viveros, excepto viveros forestales); actividades de apoyo a la agricultura y la ganadería y posteriores a la cosecha; explotación mixta (agrícola y pecuaria) y caza ordinaria y mediante trampas; y actividades de servicios conexas crece 2,5%.</w:t>
      </w:r>
    </w:p>
    <w:p w14:paraId="387AA055" w14:textId="77777777" w:rsidR="009053F0" w:rsidRPr="00B539F0" w:rsidRDefault="009053F0" w:rsidP="00D078CD">
      <w:pPr>
        <w:pStyle w:val="Prrafodelista"/>
        <w:numPr>
          <w:ilvl w:val="0"/>
          <w:numId w:val="37"/>
        </w:numPr>
        <w:spacing w:line="240" w:lineRule="auto"/>
        <w:jc w:val="both"/>
        <w:rPr>
          <w:rFonts w:ascii="Arial Narrow" w:hAnsi="Arial Narrow" w:cstheme="minorHAnsi"/>
        </w:rPr>
      </w:pPr>
      <w:r w:rsidRPr="00B539F0">
        <w:rPr>
          <w:rFonts w:ascii="Arial Narrow" w:hAnsi="Arial Narrow" w:cstheme="minorHAnsi"/>
        </w:rPr>
        <w:t xml:space="preserve">Cultivo permanente de café decrece 22,1%. </w:t>
      </w:r>
    </w:p>
    <w:p w14:paraId="65E8262C" w14:textId="77777777" w:rsidR="009053F0" w:rsidRPr="00B539F0" w:rsidRDefault="009053F0" w:rsidP="00D078CD">
      <w:pPr>
        <w:pStyle w:val="Prrafodelista"/>
        <w:numPr>
          <w:ilvl w:val="0"/>
          <w:numId w:val="37"/>
        </w:numPr>
        <w:spacing w:line="240" w:lineRule="auto"/>
        <w:jc w:val="both"/>
        <w:rPr>
          <w:rFonts w:ascii="Arial Narrow" w:hAnsi="Arial Narrow" w:cstheme="minorHAnsi"/>
        </w:rPr>
      </w:pPr>
      <w:r w:rsidRPr="00B539F0">
        <w:rPr>
          <w:rFonts w:ascii="Arial Narrow" w:hAnsi="Arial Narrow" w:cstheme="minorHAnsi"/>
        </w:rPr>
        <w:t xml:space="preserve">Ganadería crece 7,2%. </w:t>
      </w:r>
    </w:p>
    <w:p w14:paraId="421F478E" w14:textId="190813B1" w:rsidR="009053F0" w:rsidRPr="00B539F0" w:rsidRDefault="009053F0" w:rsidP="00D078CD">
      <w:pPr>
        <w:pStyle w:val="Prrafodelista"/>
        <w:numPr>
          <w:ilvl w:val="0"/>
          <w:numId w:val="37"/>
        </w:numPr>
        <w:spacing w:line="240" w:lineRule="auto"/>
        <w:jc w:val="both"/>
        <w:rPr>
          <w:rFonts w:ascii="Arial Narrow" w:hAnsi="Arial Narrow" w:cstheme="minorHAnsi"/>
        </w:rPr>
      </w:pPr>
      <w:r w:rsidRPr="00B539F0">
        <w:rPr>
          <w:rFonts w:ascii="Arial Narrow" w:hAnsi="Arial Narrow" w:cstheme="minorHAnsi"/>
        </w:rPr>
        <w:t xml:space="preserve">Silvicultura y extracción de madera decrece 0,02% </w:t>
      </w:r>
    </w:p>
    <w:p w14:paraId="2ED68FC8" w14:textId="34B5EBAE" w:rsidR="009053F0" w:rsidRPr="00B539F0" w:rsidRDefault="009053F0" w:rsidP="00D078CD">
      <w:pPr>
        <w:pStyle w:val="Prrafodelista"/>
        <w:numPr>
          <w:ilvl w:val="0"/>
          <w:numId w:val="37"/>
        </w:numPr>
        <w:spacing w:line="240" w:lineRule="auto"/>
        <w:jc w:val="both"/>
        <w:rPr>
          <w:rFonts w:ascii="Arial Narrow" w:hAnsi="Arial Narrow" w:cstheme="minorHAnsi"/>
        </w:rPr>
      </w:pPr>
      <w:r w:rsidRPr="00B539F0">
        <w:rPr>
          <w:rFonts w:ascii="Arial Narrow" w:hAnsi="Arial Narrow" w:cstheme="minorHAnsi"/>
        </w:rPr>
        <w:t>Pesca y acuicultura decrece 11,4%.</w:t>
      </w:r>
    </w:p>
    <w:p w14:paraId="3AEEE802" w14:textId="2D86D0BE" w:rsidR="009053F0" w:rsidRPr="00B539F0" w:rsidRDefault="009053F0" w:rsidP="00D078CD">
      <w:pPr>
        <w:jc w:val="both"/>
        <w:rPr>
          <w:rFonts w:ascii="Arial Narrow" w:hAnsi="Arial Narrow" w:cstheme="minorHAnsi"/>
          <w:sz w:val="22"/>
          <w:szCs w:val="22"/>
        </w:rPr>
      </w:pPr>
      <w:r w:rsidRPr="00B539F0">
        <w:rPr>
          <w:rFonts w:ascii="Arial Narrow" w:hAnsi="Arial Narrow" w:cstheme="minorHAnsi"/>
          <w:sz w:val="22"/>
          <w:szCs w:val="22"/>
        </w:rPr>
        <w:t>Respecto al trimestre inmediatamente anterior en su serie ajustada por efecto estacional y calendario, el valor agregado de la agricultura, ganadería, caza, silvicultura y pesca decrece en 2,6%, cuando se observa el comportamiento de las actividades económicas relacionadas:</w:t>
      </w:r>
    </w:p>
    <w:p w14:paraId="34DD4B60" w14:textId="77777777" w:rsidR="009053F0" w:rsidRPr="00B539F0" w:rsidRDefault="009053F0" w:rsidP="00D078CD">
      <w:pPr>
        <w:jc w:val="both"/>
        <w:rPr>
          <w:rFonts w:ascii="Arial Narrow" w:hAnsi="Arial Narrow" w:cstheme="minorHAnsi"/>
          <w:sz w:val="22"/>
          <w:szCs w:val="22"/>
        </w:rPr>
      </w:pPr>
    </w:p>
    <w:p w14:paraId="67520420" w14:textId="77777777" w:rsidR="009053F0" w:rsidRPr="00B539F0" w:rsidRDefault="009053F0" w:rsidP="00D078CD">
      <w:pPr>
        <w:pStyle w:val="Prrafodelista"/>
        <w:numPr>
          <w:ilvl w:val="0"/>
          <w:numId w:val="38"/>
        </w:numPr>
        <w:spacing w:line="240" w:lineRule="auto"/>
        <w:jc w:val="both"/>
        <w:rPr>
          <w:rFonts w:ascii="Arial Narrow" w:hAnsi="Arial Narrow" w:cstheme="minorHAnsi"/>
        </w:rPr>
      </w:pPr>
      <w:r w:rsidRPr="00B539F0">
        <w:rPr>
          <w:rFonts w:ascii="Arial Narrow" w:hAnsi="Arial Narrow" w:cstheme="minorHAnsi"/>
        </w:rPr>
        <w:t>Cultivos agrícolas transitorios; cultivos agrícolas permanentes; propagación de plantas (actividades de viveros, excepto viveros forestales); actividades de apoyo a la agricultura y la ganadería y posteriores a la cosecha; explotación mixta (agrícola y pecuaria) y caza ordinaria y mediante trampas; y actividades de servicios conexas crece 1,0%.</w:t>
      </w:r>
    </w:p>
    <w:p w14:paraId="0ABEA49A" w14:textId="77777777" w:rsidR="009053F0" w:rsidRPr="00B539F0" w:rsidRDefault="009053F0" w:rsidP="00D078CD">
      <w:pPr>
        <w:pStyle w:val="Prrafodelista"/>
        <w:numPr>
          <w:ilvl w:val="0"/>
          <w:numId w:val="38"/>
        </w:numPr>
        <w:spacing w:line="240" w:lineRule="auto"/>
        <w:jc w:val="both"/>
        <w:rPr>
          <w:rFonts w:ascii="Arial Narrow" w:hAnsi="Arial Narrow" w:cstheme="minorHAnsi"/>
        </w:rPr>
      </w:pPr>
      <w:r w:rsidRPr="00B539F0">
        <w:rPr>
          <w:rFonts w:ascii="Arial Narrow" w:hAnsi="Arial Narrow" w:cstheme="minorHAnsi"/>
        </w:rPr>
        <w:t>Cultivo permanente de café decrece 22,2%.</w:t>
      </w:r>
    </w:p>
    <w:p w14:paraId="33F34B1E" w14:textId="77777777" w:rsidR="009053F0" w:rsidRPr="00B539F0" w:rsidRDefault="009053F0" w:rsidP="00D078CD">
      <w:pPr>
        <w:pStyle w:val="Prrafodelista"/>
        <w:numPr>
          <w:ilvl w:val="0"/>
          <w:numId w:val="38"/>
        </w:numPr>
        <w:spacing w:line="240" w:lineRule="auto"/>
        <w:jc w:val="both"/>
        <w:rPr>
          <w:rFonts w:ascii="Arial Narrow" w:hAnsi="Arial Narrow" w:cstheme="minorHAnsi"/>
        </w:rPr>
      </w:pPr>
      <w:r w:rsidRPr="00B539F0">
        <w:rPr>
          <w:rFonts w:ascii="Arial Narrow" w:hAnsi="Arial Narrow" w:cstheme="minorHAnsi"/>
        </w:rPr>
        <w:t xml:space="preserve">Ganadería crece 1,4%. </w:t>
      </w:r>
    </w:p>
    <w:p w14:paraId="182A0A05" w14:textId="3C9ED237" w:rsidR="009053F0" w:rsidRPr="00B539F0" w:rsidRDefault="009053F0" w:rsidP="00D078CD">
      <w:pPr>
        <w:pStyle w:val="Prrafodelista"/>
        <w:numPr>
          <w:ilvl w:val="0"/>
          <w:numId w:val="38"/>
        </w:numPr>
        <w:spacing w:line="240" w:lineRule="auto"/>
        <w:jc w:val="both"/>
        <w:rPr>
          <w:rFonts w:ascii="Arial Narrow" w:hAnsi="Arial Narrow" w:cstheme="minorHAnsi"/>
        </w:rPr>
      </w:pPr>
      <w:r w:rsidRPr="00B539F0">
        <w:rPr>
          <w:rFonts w:ascii="Arial Narrow" w:hAnsi="Arial Narrow" w:cstheme="minorHAnsi"/>
        </w:rPr>
        <w:t xml:space="preserve">Silvicultura y extracción de madera decrece 0,4%. </w:t>
      </w:r>
    </w:p>
    <w:p w14:paraId="561C8CC3" w14:textId="09302C8E" w:rsidR="009053F0" w:rsidRPr="00B539F0" w:rsidRDefault="009053F0" w:rsidP="00D078CD">
      <w:pPr>
        <w:pStyle w:val="Prrafodelista"/>
        <w:numPr>
          <w:ilvl w:val="0"/>
          <w:numId w:val="38"/>
        </w:numPr>
        <w:spacing w:line="240" w:lineRule="auto"/>
        <w:jc w:val="both"/>
        <w:rPr>
          <w:rFonts w:ascii="Arial Narrow" w:hAnsi="Arial Narrow" w:cstheme="minorHAnsi"/>
        </w:rPr>
      </w:pPr>
      <w:r w:rsidRPr="00B539F0">
        <w:rPr>
          <w:rFonts w:ascii="Arial Narrow" w:hAnsi="Arial Narrow" w:cstheme="minorHAnsi"/>
        </w:rPr>
        <w:t>Pesca y acuicultura decrece 19,1%.</w:t>
      </w:r>
    </w:p>
    <w:p w14:paraId="1802748C" w14:textId="77777777" w:rsidR="009053F0" w:rsidRPr="00B539F0" w:rsidRDefault="009053F0" w:rsidP="00D078CD">
      <w:pPr>
        <w:jc w:val="both"/>
        <w:rPr>
          <w:rFonts w:ascii="Arial Narrow" w:hAnsi="Arial Narrow" w:cstheme="minorHAnsi"/>
          <w:sz w:val="22"/>
          <w:szCs w:val="22"/>
        </w:rPr>
      </w:pPr>
    </w:p>
    <w:p w14:paraId="2E27E2FB" w14:textId="6B8C35CD" w:rsidR="009053F0" w:rsidRPr="00B539F0" w:rsidRDefault="009053F0" w:rsidP="00D078CD">
      <w:pPr>
        <w:jc w:val="both"/>
        <w:rPr>
          <w:rFonts w:ascii="Arial Narrow" w:hAnsi="Arial Narrow" w:cstheme="minorHAnsi"/>
          <w:sz w:val="22"/>
          <w:szCs w:val="22"/>
        </w:rPr>
      </w:pPr>
      <w:r w:rsidRPr="00B539F0">
        <w:rPr>
          <w:rFonts w:ascii="Arial Narrow" w:hAnsi="Arial Narrow" w:cstheme="minorHAnsi"/>
          <w:noProof/>
          <w:sz w:val="22"/>
          <w:szCs w:val="22"/>
        </w:rPr>
        <w:drawing>
          <wp:inline distT="0" distB="0" distL="0" distR="0" wp14:anchorId="7CF8E6CA" wp14:editId="73BAD42F">
            <wp:extent cx="5658640" cy="3410426"/>
            <wp:effectExtent l="0" t="0" r="0" b="0"/>
            <wp:docPr id="3795911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591174" name=""/>
                    <pic:cNvPicPr/>
                  </pic:nvPicPr>
                  <pic:blipFill>
                    <a:blip r:embed="rId18"/>
                    <a:stretch>
                      <a:fillRect/>
                    </a:stretch>
                  </pic:blipFill>
                  <pic:spPr>
                    <a:xfrm>
                      <a:off x="0" y="0"/>
                      <a:ext cx="5658640" cy="3410426"/>
                    </a:xfrm>
                    <a:prstGeom prst="rect">
                      <a:avLst/>
                    </a:prstGeom>
                  </pic:spPr>
                </pic:pic>
              </a:graphicData>
            </a:graphic>
          </wp:inline>
        </w:drawing>
      </w:r>
    </w:p>
    <w:p w14:paraId="4C1D8B27" w14:textId="77777777" w:rsidR="009053F0" w:rsidRPr="00B539F0" w:rsidRDefault="009053F0" w:rsidP="00D078CD">
      <w:pPr>
        <w:pStyle w:val="Ttulo3"/>
        <w:spacing w:line="240" w:lineRule="auto"/>
        <w:jc w:val="both"/>
        <w:rPr>
          <w:rFonts w:ascii="Arial Narrow" w:hAnsi="Arial Narrow"/>
          <w:color w:val="404040"/>
          <w:sz w:val="22"/>
          <w:szCs w:val="22"/>
        </w:rPr>
      </w:pPr>
    </w:p>
    <w:p w14:paraId="068E41B9" w14:textId="0D4FDEA8" w:rsidR="009053F0" w:rsidRPr="00B539F0" w:rsidRDefault="009053F0" w:rsidP="00D078CD">
      <w:pPr>
        <w:pStyle w:val="Ttulo3"/>
        <w:spacing w:line="240" w:lineRule="auto"/>
        <w:jc w:val="both"/>
        <w:rPr>
          <w:rFonts w:ascii="Arial Narrow" w:hAnsi="Arial Narrow"/>
          <w:b/>
          <w:bCs/>
          <w:position w:val="8"/>
          <w:sz w:val="22"/>
          <w:szCs w:val="22"/>
        </w:rPr>
      </w:pPr>
      <w:r w:rsidRPr="00B539F0">
        <w:rPr>
          <w:rFonts w:ascii="Arial Narrow" w:hAnsi="Arial Narrow"/>
          <w:b/>
          <w:bCs/>
          <w:color w:val="404040"/>
          <w:sz w:val="22"/>
          <w:szCs w:val="22"/>
        </w:rPr>
        <w:t>Explotación</w:t>
      </w:r>
      <w:r w:rsidRPr="00B539F0">
        <w:rPr>
          <w:rFonts w:ascii="Arial Narrow" w:hAnsi="Arial Narrow"/>
          <w:b/>
          <w:bCs/>
          <w:color w:val="404040"/>
          <w:spacing w:val="-1"/>
          <w:sz w:val="22"/>
          <w:szCs w:val="22"/>
        </w:rPr>
        <w:t xml:space="preserve"> </w:t>
      </w:r>
      <w:r w:rsidRPr="00B539F0">
        <w:rPr>
          <w:rFonts w:ascii="Arial Narrow" w:hAnsi="Arial Narrow"/>
          <w:b/>
          <w:bCs/>
          <w:color w:val="404040"/>
          <w:sz w:val="22"/>
          <w:szCs w:val="22"/>
        </w:rPr>
        <w:t>de</w:t>
      </w:r>
      <w:r w:rsidRPr="00B539F0">
        <w:rPr>
          <w:rFonts w:ascii="Arial Narrow" w:hAnsi="Arial Narrow"/>
          <w:b/>
          <w:bCs/>
          <w:color w:val="404040"/>
          <w:spacing w:val="-2"/>
          <w:sz w:val="22"/>
          <w:szCs w:val="22"/>
        </w:rPr>
        <w:t xml:space="preserve"> </w:t>
      </w:r>
      <w:r w:rsidRPr="00B539F0">
        <w:rPr>
          <w:rFonts w:ascii="Arial Narrow" w:hAnsi="Arial Narrow"/>
          <w:b/>
          <w:bCs/>
          <w:color w:val="404040"/>
          <w:sz w:val="22"/>
          <w:szCs w:val="22"/>
        </w:rPr>
        <w:t>minas</w:t>
      </w:r>
      <w:r w:rsidRPr="00B539F0">
        <w:rPr>
          <w:rFonts w:ascii="Arial Narrow" w:hAnsi="Arial Narrow"/>
          <w:b/>
          <w:bCs/>
          <w:color w:val="404040"/>
          <w:spacing w:val="-4"/>
          <w:sz w:val="22"/>
          <w:szCs w:val="22"/>
        </w:rPr>
        <w:t xml:space="preserve"> </w:t>
      </w:r>
      <w:r w:rsidRPr="00B539F0">
        <w:rPr>
          <w:rFonts w:ascii="Arial Narrow" w:hAnsi="Arial Narrow"/>
          <w:b/>
          <w:bCs/>
          <w:color w:val="404040"/>
          <w:sz w:val="22"/>
          <w:szCs w:val="22"/>
        </w:rPr>
        <w:t xml:space="preserve">y </w:t>
      </w:r>
      <w:r w:rsidRPr="00B539F0">
        <w:rPr>
          <w:rFonts w:ascii="Arial Narrow" w:hAnsi="Arial Narrow"/>
          <w:b/>
          <w:bCs/>
          <w:color w:val="404040"/>
          <w:spacing w:val="-2"/>
          <w:sz w:val="22"/>
          <w:szCs w:val="22"/>
        </w:rPr>
        <w:t>canteras</w:t>
      </w:r>
      <w:hyperlink w:anchor="_bookmark4" w:history="1">
        <w:r w:rsidRPr="00B539F0">
          <w:rPr>
            <w:rFonts w:ascii="Arial Narrow" w:hAnsi="Arial Narrow"/>
            <w:b/>
            <w:bCs/>
            <w:color w:val="404040"/>
            <w:spacing w:val="-2"/>
            <w:position w:val="8"/>
            <w:sz w:val="22"/>
            <w:szCs w:val="22"/>
          </w:rPr>
          <w:t>5</w:t>
        </w:r>
      </w:hyperlink>
    </w:p>
    <w:p w14:paraId="1A7BF89A" w14:textId="77777777" w:rsidR="009053F0" w:rsidRPr="00B539F0" w:rsidRDefault="009053F0" w:rsidP="00D078CD">
      <w:pPr>
        <w:pStyle w:val="Textoindependiente"/>
        <w:spacing w:before="240"/>
        <w:ind w:right="339"/>
        <w:jc w:val="both"/>
        <w:rPr>
          <w:rFonts w:ascii="Arial Narrow" w:hAnsi="Arial Narrow"/>
          <w:sz w:val="22"/>
          <w:szCs w:val="22"/>
        </w:rPr>
      </w:pPr>
      <w:r w:rsidRPr="00B539F0">
        <w:rPr>
          <w:rFonts w:ascii="Arial Narrow" w:hAnsi="Arial Narrow"/>
          <w:color w:val="404040"/>
          <w:sz w:val="22"/>
          <w:szCs w:val="22"/>
        </w:rPr>
        <w:t>Para el año 2025</w:t>
      </w:r>
      <w:r w:rsidRPr="00B539F0">
        <w:rPr>
          <w:rFonts w:ascii="Arial Narrow" w:hAnsi="Arial Narrow"/>
          <w:color w:val="404040"/>
          <w:sz w:val="22"/>
          <w:szCs w:val="22"/>
          <w:vertAlign w:val="superscript"/>
        </w:rPr>
        <w:t>pr</w:t>
      </w:r>
      <w:r w:rsidRPr="00B539F0">
        <w:rPr>
          <w:rFonts w:ascii="Arial Narrow" w:hAnsi="Arial Narrow"/>
          <w:color w:val="404040"/>
          <w:sz w:val="22"/>
          <w:szCs w:val="22"/>
        </w:rPr>
        <w:t>, el valor agregado de explotación de minas y canteras decrece 6,2%, respecto al año 2024</w:t>
      </w:r>
      <w:r w:rsidRPr="00B539F0">
        <w:rPr>
          <w:rFonts w:ascii="Arial Narrow" w:hAnsi="Arial Narrow"/>
          <w:color w:val="404040"/>
          <w:sz w:val="22"/>
          <w:szCs w:val="22"/>
          <w:vertAlign w:val="superscript"/>
        </w:rPr>
        <w:t>p</w:t>
      </w:r>
      <w:r w:rsidRPr="00B539F0">
        <w:rPr>
          <w:rFonts w:ascii="Arial Narrow" w:hAnsi="Arial Narrow"/>
          <w:color w:val="404040"/>
          <w:sz w:val="22"/>
          <w:szCs w:val="22"/>
        </w:rPr>
        <w:t>. Esta dinámica se explica por los siguientes comportamientos (ver tabla 3):</w:t>
      </w:r>
    </w:p>
    <w:p w14:paraId="20FCF93B" w14:textId="77777777" w:rsidR="009053F0" w:rsidRPr="00B539F0" w:rsidRDefault="009053F0" w:rsidP="00D078CD">
      <w:pPr>
        <w:pStyle w:val="Prrafodelista"/>
        <w:widowControl w:val="0"/>
        <w:numPr>
          <w:ilvl w:val="3"/>
          <w:numId w:val="39"/>
        </w:numPr>
        <w:autoSpaceDE w:val="0"/>
        <w:autoSpaceDN w:val="0"/>
        <w:spacing w:after="0" w:line="240" w:lineRule="auto"/>
        <w:ind w:left="709" w:hanging="283"/>
        <w:contextualSpacing w:val="0"/>
        <w:jc w:val="both"/>
        <w:rPr>
          <w:rFonts w:ascii="Arial Narrow" w:hAnsi="Arial Narrow"/>
          <w:color w:val="404040"/>
        </w:rPr>
      </w:pPr>
      <w:r w:rsidRPr="00B539F0">
        <w:rPr>
          <w:rFonts w:ascii="Arial Narrow" w:hAnsi="Arial Narrow"/>
          <w:color w:val="404040"/>
        </w:rPr>
        <w:t>Extracción</w:t>
      </w:r>
      <w:r w:rsidRPr="00B539F0">
        <w:rPr>
          <w:rFonts w:ascii="Arial Narrow" w:hAnsi="Arial Narrow"/>
          <w:color w:val="404040"/>
          <w:spacing w:val="-4"/>
        </w:rPr>
        <w:t xml:space="preserve"> </w:t>
      </w:r>
      <w:r w:rsidRPr="00B539F0">
        <w:rPr>
          <w:rFonts w:ascii="Arial Narrow" w:hAnsi="Arial Narrow"/>
          <w:color w:val="404040"/>
        </w:rPr>
        <w:t>de</w:t>
      </w:r>
      <w:r w:rsidRPr="00B539F0">
        <w:rPr>
          <w:rFonts w:ascii="Arial Narrow" w:hAnsi="Arial Narrow"/>
          <w:color w:val="404040"/>
          <w:spacing w:val="-6"/>
        </w:rPr>
        <w:t xml:space="preserve"> </w:t>
      </w:r>
      <w:r w:rsidRPr="00B539F0">
        <w:rPr>
          <w:rFonts w:ascii="Arial Narrow" w:hAnsi="Arial Narrow"/>
          <w:color w:val="404040"/>
        </w:rPr>
        <w:t>carbón</w:t>
      </w:r>
      <w:r w:rsidRPr="00B539F0">
        <w:rPr>
          <w:rFonts w:ascii="Arial Narrow" w:hAnsi="Arial Narrow"/>
          <w:color w:val="404040"/>
          <w:spacing w:val="-4"/>
        </w:rPr>
        <w:t xml:space="preserve"> </w:t>
      </w:r>
      <w:r w:rsidRPr="00B539F0">
        <w:rPr>
          <w:rFonts w:ascii="Arial Narrow" w:hAnsi="Arial Narrow"/>
          <w:color w:val="404040"/>
        </w:rPr>
        <w:t>de</w:t>
      </w:r>
      <w:r w:rsidRPr="00B539F0">
        <w:rPr>
          <w:rFonts w:ascii="Arial Narrow" w:hAnsi="Arial Narrow"/>
          <w:color w:val="404040"/>
          <w:spacing w:val="-6"/>
        </w:rPr>
        <w:t xml:space="preserve"> </w:t>
      </w:r>
      <w:r w:rsidRPr="00B539F0">
        <w:rPr>
          <w:rFonts w:ascii="Arial Narrow" w:hAnsi="Arial Narrow"/>
          <w:color w:val="404040"/>
        </w:rPr>
        <w:t>piedra</w:t>
      </w:r>
      <w:r w:rsidRPr="00B539F0">
        <w:rPr>
          <w:rFonts w:ascii="Arial Narrow" w:hAnsi="Arial Narrow"/>
          <w:color w:val="404040"/>
          <w:spacing w:val="-2"/>
        </w:rPr>
        <w:t xml:space="preserve"> </w:t>
      </w:r>
      <w:r w:rsidRPr="00B539F0">
        <w:rPr>
          <w:rFonts w:ascii="Arial Narrow" w:hAnsi="Arial Narrow"/>
          <w:color w:val="404040"/>
        </w:rPr>
        <w:t>y</w:t>
      </w:r>
      <w:r w:rsidRPr="00B539F0">
        <w:rPr>
          <w:rFonts w:ascii="Arial Narrow" w:hAnsi="Arial Narrow"/>
          <w:color w:val="404040"/>
          <w:spacing w:val="-2"/>
        </w:rPr>
        <w:t xml:space="preserve"> </w:t>
      </w:r>
      <w:r w:rsidRPr="00B539F0">
        <w:rPr>
          <w:rFonts w:ascii="Arial Narrow" w:hAnsi="Arial Narrow"/>
          <w:color w:val="404040"/>
        </w:rPr>
        <w:t>lignito</w:t>
      </w:r>
      <w:r w:rsidRPr="00B539F0">
        <w:rPr>
          <w:rFonts w:ascii="Arial Narrow" w:hAnsi="Arial Narrow"/>
          <w:color w:val="404040"/>
          <w:spacing w:val="-3"/>
        </w:rPr>
        <w:t xml:space="preserve"> </w:t>
      </w:r>
      <w:r w:rsidRPr="00B539F0">
        <w:rPr>
          <w:rFonts w:ascii="Arial Narrow" w:hAnsi="Arial Narrow"/>
          <w:color w:val="404040"/>
        </w:rPr>
        <w:t>decrece</w:t>
      </w:r>
      <w:r w:rsidRPr="00B539F0">
        <w:rPr>
          <w:rFonts w:ascii="Arial Narrow" w:hAnsi="Arial Narrow"/>
          <w:color w:val="404040"/>
          <w:spacing w:val="-5"/>
        </w:rPr>
        <w:t xml:space="preserve"> </w:t>
      </w:r>
      <w:r w:rsidRPr="00B539F0">
        <w:rPr>
          <w:rFonts w:ascii="Arial Narrow" w:hAnsi="Arial Narrow"/>
          <w:color w:val="404040"/>
          <w:spacing w:val="-2"/>
        </w:rPr>
        <w:t>7,4%.</w:t>
      </w:r>
    </w:p>
    <w:p w14:paraId="23F2195E" w14:textId="77777777" w:rsidR="009053F0" w:rsidRPr="00B539F0" w:rsidRDefault="009053F0" w:rsidP="00D078CD">
      <w:pPr>
        <w:pStyle w:val="Prrafodelista"/>
        <w:widowControl w:val="0"/>
        <w:numPr>
          <w:ilvl w:val="3"/>
          <w:numId w:val="39"/>
        </w:numPr>
        <w:autoSpaceDE w:val="0"/>
        <w:autoSpaceDN w:val="0"/>
        <w:spacing w:after="0" w:line="240" w:lineRule="auto"/>
        <w:ind w:left="709" w:right="338" w:hanging="283"/>
        <w:contextualSpacing w:val="0"/>
        <w:jc w:val="both"/>
        <w:rPr>
          <w:rFonts w:ascii="Arial Narrow" w:hAnsi="Arial Narrow"/>
          <w:color w:val="404040"/>
        </w:rPr>
      </w:pPr>
      <w:r w:rsidRPr="00B539F0">
        <w:rPr>
          <w:rFonts w:ascii="Arial Narrow" w:hAnsi="Arial Narrow"/>
          <w:color w:val="404040"/>
        </w:rPr>
        <w:t>Extracción de petróleo crudo y gas natural y actividades de apoyo para la extracción de petróleo y de gas natural decrece 4,3%.</w:t>
      </w:r>
    </w:p>
    <w:p w14:paraId="19C3FB66" w14:textId="77777777" w:rsidR="009053F0" w:rsidRPr="00B539F0" w:rsidRDefault="009053F0" w:rsidP="00D078CD">
      <w:pPr>
        <w:pStyle w:val="Prrafodelista"/>
        <w:widowControl w:val="0"/>
        <w:numPr>
          <w:ilvl w:val="3"/>
          <w:numId w:val="39"/>
        </w:numPr>
        <w:autoSpaceDE w:val="0"/>
        <w:autoSpaceDN w:val="0"/>
        <w:spacing w:after="0" w:line="240" w:lineRule="auto"/>
        <w:ind w:left="709" w:hanging="283"/>
        <w:contextualSpacing w:val="0"/>
        <w:jc w:val="both"/>
        <w:rPr>
          <w:rFonts w:ascii="Arial Narrow" w:hAnsi="Arial Narrow"/>
          <w:color w:val="404040"/>
        </w:rPr>
      </w:pPr>
      <w:r w:rsidRPr="00B539F0">
        <w:rPr>
          <w:rFonts w:ascii="Arial Narrow" w:hAnsi="Arial Narrow"/>
          <w:color w:val="404040"/>
        </w:rPr>
        <w:t>Extracción</w:t>
      </w:r>
      <w:r w:rsidRPr="00B539F0">
        <w:rPr>
          <w:rFonts w:ascii="Arial Narrow" w:hAnsi="Arial Narrow"/>
          <w:color w:val="404040"/>
          <w:spacing w:val="-7"/>
        </w:rPr>
        <w:t xml:space="preserve"> </w:t>
      </w:r>
      <w:r w:rsidRPr="00B539F0">
        <w:rPr>
          <w:rFonts w:ascii="Arial Narrow" w:hAnsi="Arial Narrow"/>
          <w:color w:val="404040"/>
        </w:rPr>
        <w:t>de</w:t>
      </w:r>
      <w:r w:rsidRPr="00B539F0">
        <w:rPr>
          <w:rFonts w:ascii="Arial Narrow" w:hAnsi="Arial Narrow"/>
          <w:color w:val="404040"/>
          <w:spacing w:val="-6"/>
        </w:rPr>
        <w:t xml:space="preserve"> </w:t>
      </w:r>
      <w:r w:rsidRPr="00B539F0">
        <w:rPr>
          <w:rFonts w:ascii="Arial Narrow" w:hAnsi="Arial Narrow"/>
          <w:color w:val="404040"/>
        </w:rPr>
        <w:t>minerales</w:t>
      </w:r>
      <w:r w:rsidRPr="00B539F0">
        <w:rPr>
          <w:rFonts w:ascii="Arial Narrow" w:hAnsi="Arial Narrow"/>
          <w:color w:val="404040"/>
          <w:spacing w:val="-8"/>
        </w:rPr>
        <w:t xml:space="preserve"> </w:t>
      </w:r>
      <w:r w:rsidRPr="00B539F0">
        <w:rPr>
          <w:rFonts w:ascii="Arial Narrow" w:hAnsi="Arial Narrow"/>
          <w:color w:val="404040"/>
        </w:rPr>
        <w:t>metalíferos</w:t>
      </w:r>
      <w:r w:rsidRPr="00B539F0">
        <w:rPr>
          <w:rFonts w:ascii="Arial Narrow" w:hAnsi="Arial Narrow"/>
          <w:color w:val="404040"/>
          <w:spacing w:val="-7"/>
        </w:rPr>
        <w:t xml:space="preserve"> </w:t>
      </w:r>
      <w:r w:rsidRPr="00B539F0">
        <w:rPr>
          <w:rFonts w:ascii="Arial Narrow" w:hAnsi="Arial Narrow"/>
          <w:color w:val="404040"/>
        </w:rPr>
        <w:t>decrece</w:t>
      </w:r>
      <w:r w:rsidRPr="00B539F0">
        <w:rPr>
          <w:rFonts w:ascii="Arial Narrow" w:hAnsi="Arial Narrow"/>
          <w:color w:val="404040"/>
          <w:spacing w:val="-7"/>
        </w:rPr>
        <w:t xml:space="preserve"> </w:t>
      </w:r>
      <w:r w:rsidRPr="00B539F0">
        <w:rPr>
          <w:rFonts w:ascii="Arial Narrow" w:hAnsi="Arial Narrow"/>
          <w:color w:val="404040"/>
          <w:spacing w:val="-2"/>
        </w:rPr>
        <w:t>13,5%.</w:t>
      </w:r>
    </w:p>
    <w:p w14:paraId="0E904024" w14:textId="77777777" w:rsidR="009053F0" w:rsidRPr="00B539F0" w:rsidRDefault="009053F0" w:rsidP="00D078CD">
      <w:pPr>
        <w:pStyle w:val="Prrafodelista"/>
        <w:widowControl w:val="0"/>
        <w:numPr>
          <w:ilvl w:val="3"/>
          <w:numId w:val="39"/>
        </w:numPr>
        <w:autoSpaceDE w:val="0"/>
        <w:autoSpaceDN w:val="0"/>
        <w:spacing w:after="0" w:line="240" w:lineRule="auto"/>
        <w:ind w:left="709" w:hanging="283"/>
        <w:contextualSpacing w:val="0"/>
        <w:jc w:val="both"/>
        <w:rPr>
          <w:rFonts w:ascii="Arial Narrow" w:hAnsi="Arial Narrow"/>
          <w:color w:val="404040"/>
        </w:rPr>
      </w:pPr>
      <w:r w:rsidRPr="00B539F0">
        <w:rPr>
          <w:rFonts w:ascii="Arial Narrow" w:hAnsi="Arial Narrow"/>
          <w:color w:val="404040"/>
        </w:rPr>
        <w:t>Extracción</w:t>
      </w:r>
      <w:r w:rsidRPr="00B539F0">
        <w:rPr>
          <w:rFonts w:ascii="Arial Narrow" w:hAnsi="Arial Narrow"/>
          <w:color w:val="404040"/>
          <w:spacing w:val="-5"/>
        </w:rPr>
        <w:t xml:space="preserve"> </w:t>
      </w:r>
      <w:r w:rsidRPr="00B539F0">
        <w:rPr>
          <w:rFonts w:ascii="Arial Narrow" w:hAnsi="Arial Narrow"/>
          <w:color w:val="404040"/>
        </w:rPr>
        <w:t>de</w:t>
      </w:r>
      <w:r w:rsidRPr="00B539F0">
        <w:rPr>
          <w:rFonts w:ascii="Arial Narrow" w:hAnsi="Arial Narrow"/>
          <w:color w:val="404040"/>
          <w:spacing w:val="-8"/>
        </w:rPr>
        <w:t xml:space="preserve"> </w:t>
      </w:r>
      <w:r w:rsidRPr="00B539F0">
        <w:rPr>
          <w:rFonts w:ascii="Arial Narrow" w:hAnsi="Arial Narrow"/>
          <w:color w:val="404040"/>
        </w:rPr>
        <w:t>otras</w:t>
      </w:r>
      <w:r w:rsidRPr="00B539F0">
        <w:rPr>
          <w:rFonts w:ascii="Arial Narrow" w:hAnsi="Arial Narrow"/>
          <w:color w:val="404040"/>
          <w:spacing w:val="-4"/>
        </w:rPr>
        <w:t xml:space="preserve"> </w:t>
      </w:r>
      <w:r w:rsidRPr="00B539F0">
        <w:rPr>
          <w:rFonts w:ascii="Arial Narrow" w:hAnsi="Arial Narrow"/>
          <w:color w:val="404040"/>
        </w:rPr>
        <w:t>minas</w:t>
      </w:r>
      <w:r w:rsidRPr="00B539F0">
        <w:rPr>
          <w:rFonts w:ascii="Arial Narrow" w:hAnsi="Arial Narrow"/>
          <w:color w:val="404040"/>
          <w:spacing w:val="-4"/>
        </w:rPr>
        <w:t xml:space="preserve"> </w:t>
      </w:r>
      <w:r w:rsidRPr="00B539F0">
        <w:rPr>
          <w:rFonts w:ascii="Arial Narrow" w:hAnsi="Arial Narrow"/>
          <w:color w:val="404040"/>
        </w:rPr>
        <w:t>y</w:t>
      </w:r>
      <w:r w:rsidRPr="00B539F0">
        <w:rPr>
          <w:rFonts w:ascii="Arial Narrow" w:hAnsi="Arial Narrow"/>
          <w:color w:val="404040"/>
          <w:spacing w:val="-4"/>
        </w:rPr>
        <w:t xml:space="preserve"> </w:t>
      </w:r>
      <w:r w:rsidRPr="00B539F0">
        <w:rPr>
          <w:rFonts w:ascii="Arial Narrow" w:hAnsi="Arial Narrow"/>
          <w:color w:val="404040"/>
        </w:rPr>
        <w:t>canteras</w:t>
      </w:r>
      <w:r w:rsidRPr="00B539F0">
        <w:rPr>
          <w:rFonts w:ascii="Arial Narrow" w:hAnsi="Arial Narrow"/>
          <w:color w:val="404040"/>
          <w:spacing w:val="-4"/>
        </w:rPr>
        <w:t xml:space="preserve"> </w:t>
      </w:r>
      <w:r w:rsidRPr="00B539F0">
        <w:rPr>
          <w:rFonts w:ascii="Arial Narrow" w:hAnsi="Arial Narrow"/>
          <w:color w:val="404040"/>
        </w:rPr>
        <w:t>decrece</w:t>
      </w:r>
      <w:r w:rsidRPr="00B539F0">
        <w:rPr>
          <w:rFonts w:ascii="Arial Narrow" w:hAnsi="Arial Narrow"/>
          <w:color w:val="404040"/>
          <w:spacing w:val="-5"/>
        </w:rPr>
        <w:t xml:space="preserve"> </w:t>
      </w:r>
      <w:r w:rsidRPr="00B539F0">
        <w:rPr>
          <w:rFonts w:ascii="Arial Narrow" w:hAnsi="Arial Narrow"/>
          <w:color w:val="404040"/>
          <w:spacing w:val="-4"/>
        </w:rPr>
        <w:t>0,8%.</w:t>
      </w:r>
    </w:p>
    <w:p w14:paraId="7108CDEF" w14:textId="77777777" w:rsidR="00A34781" w:rsidRPr="00B539F0" w:rsidRDefault="009053F0" w:rsidP="00D078CD">
      <w:pPr>
        <w:pStyle w:val="Prrafodelista"/>
        <w:widowControl w:val="0"/>
        <w:numPr>
          <w:ilvl w:val="3"/>
          <w:numId w:val="39"/>
        </w:numPr>
        <w:autoSpaceDE w:val="0"/>
        <w:autoSpaceDN w:val="0"/>
        <w:spacing w:after="0" w:line="240" w:lineRule="auto"/>
        <w:ind w:left="709" w:right="338" w:hanging="283"/>
        <w:contextualSpacing w:val="0"/>
        <w:jc w:val="both"/>
        <w:rPr>
          <w:rFonts w:ascii="Arial Narrow" w:hAnsi="Arial Narrow"/>
          <w:color w:val="404040"/>
        </w:rPr>
      </w:pPr>
      <w:r w:rsidRPr="00B539F0">
        <w:rPr>
          <w:rFonts w:ascii="Arial Narrow" w:hAnsi="Arial Narrow"/>
          <w:color w:val="404040"/>
        </w:rPr>
        <w:t xml:space="preserve">Actividades de apoyo para otras actividades de explotación de minas y canteras decrece </w:t>
      </w:r>
      <w:r w:rsidRPr="00B539F0">
        <w:rPr>
          <w:rFonts w:ascii="Arial Narrow" w:hAnsi="Arial Narrow"/>
          <w:color w:val="404040"/>
          <w:spacing w:val="-2"/>
        </w:rPr>
        <w:t>5,2%.</w:t>
      </w:r>
    </w:p>
    <w:p w14:paraId="61B3A36C" w14:textId="77777777" w:rsidR="00A34781" w:rsidRPr="00B539F0" w:rsidRDefault="00A34781" w:rsidP="00D078CD">
      <w:pPr>
        <w:pStyle w:val="Prrafodelista"/>
        <w:widowControl w:val="0"/>
        <w:autoSpaceDE w:val="0"/>
        <w:autoSpaceDN w:val="0"/>
        <w:spacing w:after="0" w:line="240" w:lineRule="auto"/>
        <w:ind w:left="709" w:right="338"/>
        <w:contextualSpacing w:val="0"/>
        <w:jc w:val="right"/>
        <w:rPr>
          <w:rFonts w:ascii="Arial Narrow" w:hAnsi="Arial Narrow"/>
          <w:color w:val="404040"/>
        </w:rPr>
      </w:pPr>
    </w:p>
    <w:p w14:paraId="4D45E296" w14:textId="6442C83E" w:rsidR="009053F0" w:rsidRPr="00B539F0" w:rsidRDefault="009053F0" w:rsidP="00D078CD">
      <w:pPr>
        <w:widowControl w:val="0"/>
        <w:autoSpaceDE w:val="0"/>
        <w:autoSpaceDN w:val="0"/>
        <w:ind w:right="338"/>
        <w:jc w:val="both"/>
        <w:rPr>
          <w:rFonts w:ascii="Arial Narrow" w:hAnsi="Arial Narrow"/>
          <w:color w:val="404040"/>
          <w:sz w:val="22"/>
          <w:szCs w:val="22"/>
        </w:rPr>
      </w:pPr>
      <w:r w:rsidRPr="00B539F0">
        <w:rPr>
          <w:rFonts w:ascii="Arial Narrow" w:hAnsi="Arial Narrow"/>
          <w:color w:val="404040"/>
          <w:sz w:val="22"/>
          <w:szCs w:val="22"/>
        </w:rPr>
        <w:t>En el cuarto trimestre de 2025</w:t>
      </w:r>
      <w:r w:rsidRPr="00B539F0">
        <w:rPr>
          <w:rFonts w:ascii="Arial Narrow" w:hAnsi="Arial Narrow"/>
          <w:color w:val="404040"/>
          <w:sz w:val="22"/>
          <w:szCs w:val="22"/>
          <w:vertAlign w:val="superscript"/>
        </w:rPr>
        <w:t>pr</w:t>
      </w:r>
      <w:r w:rsidRPr="00B539F0">
        <w:rPr>
          <w:rFonts w:ascii="Arial Narrow" w:hAnsi="Arial Narrow"/>
          <w:color w:val="404040"/>
          <w:sz w:val="22"/>
          <w:szCs w:val="22"/>
        </w:rPr>
        <w:t>, el valor agregado de explotación de minas y canteras decrece 2,9% en su serie original, respecto al mismo periodo de 2024</w:t>
      </w:r>
      <w:r w:rsidRPr="00B539F0">
        <w:rPr>
          <w:rFonts w:ascii="Arial Narrow" w:hAnsi="Arial Narrow"/>
          <w:color w:val="404040"/>
          <w:sz w:val="22"/>
          <w:szCs w:val="22"/>
          <w:vertAlign w:val="superscript"/>
        </w:rPr>
        <w:t>p</w:t>
      </w:r>
      <w:r w:rsidRPr="00B539F0">
        <w:rPr>
          <w:rFonts w:ascii="Arial Narrow" w:hAnsi="Arial Narrow"/>
          <w:color w:val="404040"/>
          <w:sz w:val="22"/>
          <w:szCs w:val="22"/>
        </w:rPr>
        <w:t>. Esta dinámica se explica por los siguientes comportamientos (ver tabla 3):</w:t>
      </w:r>
    </w:p>
    <w:p w14:paraId="37597ECE" w14:textId="77777777" w:rsidR="00A34781" w:rsidRPr="00B539F0" w:rsidRDefault="00A34781" w:rsidP="00D078CD">
      <w:pPr>
        <w:widowControl w:val="0"/>
        <w:autoSpaceDE w:val="0"/>
        <w:autoSpaceDN w:val="0"/>
        <w:ind w:right="338"/>
        <w:jc w:val="both"/>
        <w:rPr>
          <w:rFonts w:ascii="Arial Narrow" w:hAnsi="Arial Narrow"/>
          <w:color w:val="404040"/>
          <w:sz w:val="22"/>
          <w:szCs w:val="22"/>
        </w:rPr>
      </w:pPr>
    </w:p>
    <w:p w14:paraId="0D127D05" w14:textId="77777777" w:rsidR="009053F0" w:rsidRPr="00B539F0" w:rsidRDefault="009053F0" w:rsidP="00D078CD">
      <w:pPr>
        <w:pStyle w:val="Prrafodelista"/>
        <w:widowControl w:val="0"/>
        <w:numPr>
          <w:ilvl w:val="3"/>
          <w:numId w:val="39"/>
        </w:numPr>
        <w:autoSpaceDE w:val="0"/>
        <w:autoSpaceDN w:val="0"/>
        <w:spacing w:after="0" w:line="240" w:lineRule="auto"/>
        <w:ind w:left="709" w:hanging="425"/>
        <w:contextualSpacing w:val="0"/>
        <w:jc w:val="both"/>
        <w:rPr>
          <w:rFonts w:ascii="Arial Narrow" w:hAnsi="Arial Narrow"/>
          <w:color w:val="404040"/>
        </w:rPr>
      </w:pPr>
      <w:r w:rsidRPr="00B539F0">
        <w:rPr>
          <w:rFonts w:ascii="Arial Narrow" w:hAnsi="Arial Narrow"/>
          <w:color w:val="404040"/>
        </w:rPr>
        <w:t>Extracción</w:t>
      </w:r>
      <w:r w:rsidRPr="00B539F0">
        <w:rPr>
          <w:rFonts w:ascii="Arial Narrow" w:hAnsi="Arial Narrow"/>
          <w:color w:val="404040"/>
          <w:spacing w:val="-4"/>
        </w:rPr>
        <w:t xml:space="preserve"> </w:t>
      </w:r>
      <w:r w:rsidRPr="00B539F0">
        <w:rPr>
          <w:rFonts w:ascii="Arial Narrow" w:hAnsi="Arial Narrow"/>
          <w:color w:val="404040"/>
        </w:rPr>
        <w:t>de</w:t>
      </w:r>
      <w:r w:rsidRPr="00B539F0">
        <w:rPr>
          <w:rFonts w:ascii="Arial Narrow" w:hAnsi="Arial Narrow"/>
          <w:color w:val="404040"/>
          <w:spacing w:val="-6"/>
        </w:rPr>
        <w:t xml:space="preserve"> </w:t>
      </w:r>
      <w:r w:rsidRPr="00B539F0">
        <w:rPr>
          <w:rFonts w:ascii="Arial Narrow" w:hAnsi="Arial Narrow"/>
          <w:color w:val="404040"/>
        </w:rPr>
        <w:t>carbón</w:t>
      </w:r>
      <w:r w:rsidRPr="00B539F0">
        <w:rPr>
          <w:rFonts w:ascii="Arial Narrow" w:hAnsi="Arial Narrow"/>
          <w:color w:val="404040"/>
          <w:spacing w:val="-3"/>
        </w:rPr>
        <w:t xml:space="preserve"> </w:t>
      </w:r>
      <w:r w:rsidRPr="00B539F0">
        <w:rPr>
          <w:rFonts w:ascii="Arial Narrow" w:hAnsi="Arial Narrow"/>
          <w:color w:val="404040"/>
        </w:rPr>
        <w:t>de</w:t>
      </w:r>
      <w:r w:rsidRPr="00B539F0">
        <w:rPr>
          <w:rFonts w:ascii="Arial Narrow" w:hAnsi="Arial Narrow"/>
          <w:color w:val="404040"/>
          <w:spacing w:val="-6"/>
        </w:rPr>
        <w:t xml:space="preserve"> </w:t>
      </w:r>
      <w:r w:rsidRPr="00B539F0">
        <w:rPr>
          <w:rFonts w:ascii="Arial Narrow" w:hAnsi="Arial Narrow"/>
          <w:color w:val="404040"/>
        </w:rPr>
        <w:t>piedra</w:t>
      </w:r>
      <w:r w:rsidRPr="00B539F0">
        <w:rPr>
          <w:rFonts w:ascii="Arial Narrow" w:hAnsi="Arial Narrow"/>
          <w:color w:val="404040"/>
          <w:spacing w:val="-3"/>
        </w:rPr>
        <w:t xml:space="preserve"> </w:t>
      </w:r>
      <w:r w:rsidRPr="00B539F0">
        <w:rPr>
          <w:rFonts w:ascii="Arial Narrow" w:hAnsi="Arial Narrow"/>
          <w:color w:val="404040"/>
        </w:rPr>
        <w:t>y</w:t>
      </w:r>
      <w:r w:rsidRPr="00B539F0">
        <w:rPr>
          <w:rFonts w:ascii="Arial Narrow" w:hAnsi="Arial Narrow"/>
          <w:color w:val="404040"/>
          <w:spacing w:val="-1"/>
        </w:rPr>
        <w:t xml:space="preserve"> </w:t>
      </w:r>
      <w:r w:rsidRPr="00B539F0">
        <w:rPr>
          <w:rFonts w:ascii="Arial Narrow" w:hAnsi="Arial Narrow"/>
          <w:color w:val="404040"/>
        </w:rPr>
        <w:t>lignito</w:t>
      </w:r>
      <w:r w:rsidRPr="00B539F0">
        <w:rPr>
          <w:rFonts w:ascii="Arial Narrow" w:hAnsi="Arial Narrow"/>
          <w:color w:val="404040"/>
          <w:spacing w:val="-3"/>
        </w:rPr>
        <w:t xml:space="preserve"> </w:t>
      </w:r>
      <w:r w:rsidRPr="00B539F0">
        <w:rPr>
          <w:rFonts w:ascii="Arial Narrow" w:hAnsi="Arial Narrow"/>
          <w:color w:val="404040"/>
        </w:rPr>
        <w:t>crece</w:t>
      </w:r>
      <w:r w:rsidRPr="00B539F0">
        <w:rPr>
          <w:rFonts w:ascii="Arial Narrow" w:hAnsi="Arial Narrow"/>
          <w:color w:val="404040"/>
          <w:spacing w:val="-5"/>
        </w:rPr>
        <w:t xml:space="preserve"> </w:t>
      </w:r>
      <w:r w:rsidRPr="00B539F0">
        <w:rPr>
          <w:rFonts w:ascii="Arial Narrow" w:hAnsi="Arial Narrow"/>
          <w:color w:val="404040"/>
          <w:spacing w:val="-4"/>
        </w:rPr>
        <w:t>3,2%.</w:t>
      </w:r>
    </w:p>
    <w:p w14:paraId="1952EB35" w14:textId="754BDC84" w:rsidR="009053F0" w:rsidRPr="00B539F0" w:rsidRDefault="009053F0" w:rsidP="00D078CD">
      <w:pPr>
        <w:pStyle w:val="Prrafodelista"/>
        <w:widowControl w:val="0"/>
        <w:numPr>
          <w:ilvl w:val="3"/>
          <w:numId w:val="39"/>
        </w:numPr>
        <w:autoSpaceDE w:val="0"/>
        <w:autoSpaceDN w:val="0"/>
        <w:spacing w:after="0" w:line="240" w:lineRule="auto"/>
        <w:ind w:left="709" w:right="338" w:hanging="425"/>
        <w:contextualSpacing w:val="0"/>
        <w:jc w:val="both"/>
        <w:rPr>
          <w:rFonts w:ascii="Arial Narrow" w:hAnsi="Arial Narrow"/>
          <w:color w:val="404040"/>
        </w:rPr>
      </w:pPr>
      <w:r w:rsidRPr="00B539F0">
        <w:rPr>
          <w:rFonts w:ascii="Arial Narrow" w:hAnsi="Arial Narrow"/>
          <w:color w:val="404040"/>
        </w:rPr>
        <w:t>Extracción de petróleo crudo y gas natural y actividades de apoyo para la extracción de petróleo y de gas</w:t>
      </w:r>
      <w:r w:rsidR="00A34781" w:rsidRPr="00B539F0">
        <w:rPr>
          <w:rFonts w:ascii="Arial Narrow" w:hAnsi="Arial Narrow"/>
          <w:color w:val="404040"/>
        </w:rPr>
        <w:t xml:space="preserve"> </w:t>
      </w:r>
      <w:r w:rsidRPr="00B539F0">
        <w:rPr>
          <w:rFonts w:ascii="Arial Narrow" w:hAnsi="Arial Narrow"/>
          <w:color w:val="404040"/>
        </w:rPr>
        <w:t>natural decrece 2,9%.</w:t>
      </w:r>
    </w:p>
    <w:p w14:paraId="1D16012F" w14:textId="77777777" w:rsidR="009053F0" w:rsidRPr="00B539F0" w:rsidRDefault="009053F0" w:rsidP="00D078CD">
      <w:pPr>
        <w:pStyle w:val="Prrafodelista"/>
        <w:widowControl w:val="0"/>
        <w:numPr>
          <w:ilvl w:val="3"/>
          <w:numId w:val="39"/>
        </w:numPr>
        <w:autoSpaceDE w:val="0"/>
        <w:autoSpaceDN w:val="0"/>
        <w:spacing w:after="0" w:line="240" w:lineRule="auto"/>
        <w:ind w:left="709" w:hanging="425"/>
        <w:contextualSpacing w:val="0"/>
        <w:jc w:val="both"/>
        <w:rPr>
          <w:rFonts w:ascii="Arial Narrow" w:hAnsi="Arial Narrow"/>
          <w:color w:val="404040"/>
        </w:rPr>
      </w:pPr>
      <w:r w:rsidRPr="00B539F0">
        <w:rPr>
          <w:rFonts w:ascii="Arial Narrow" w:hAnsi="Arial Narrow"/>
          <w:color w:val="404040"/>
        </w:rPr>
        <w:t>Extracción</w:t>
      </w:r>
      <w:r w:rsidRPr="00B539F0">
        <w:rPr>
          <w:rFonts w:ascii="Arial Narrow" w:hAnsi="Arial Narrow"/>
          <w:color w:val="404040"/>
          <w:spacing w:val="-7"/>
        </w:rPr>
        <w:t xml:space="preserve"> </w:t>
      </w:r>
      <w:r w:rsidRPr="00B539F0">
        <w:rPr>
          <w:rFonts w:ascii="Arial Narrow" w:hAnsi="Arial Narrow"/>
          <w:color w:val="404040"/>
        </w:rPr>
        <w:t>de</w:t>
      </w:r>
      <w:r w:rsidRPr="00B539F0">
        <w:rPr>
          <w:rFonts w:ascii="Arial Narrow" w:hAnsi="Arial Narrow"/>
          <w:color w:val="404040"/>
          <w:spacing w:val="-6"/>
        </w:rPr>
        <w:t xml:space="preserve"> </w:t>
      </w:r>
      <w:r w:rsidRPr="00B539F0">
        <w:rPr>
          <w:rFonts w:ascii="Arial Narrow" w:hAnsi="Arial Narrow"/>
          <w:color w:val="404040"/>
        </w:rPr>
        <w:t>minerales</w:t>
      </w:r>
      <w:r w:rsidRPr="00B539F0">
        <w:rPr>
          <w:rFonts w:ascii="Arial Narrow" w:hAnsi="Arial Narrow"/>
          <w:color w:val="404040"/>
          <w:spacing w:val="-8"/>
        </w:rPr>
        <w:t xml:space="preserve"> </w:t>
      </w:r>
      <w:r w:rsidRPr="00B539F0">
        <w:rPr>
          <w:rFonts w:ascii="Arial Narrow" w:hAnsi="Arial Narrow"/>
          <w:color w:val="404040"/>
        </w:rPr>
        <w:t>metalíferos</w:t>
      </w:r>
      <w:r w:rsidRPr="00B539F0">
        <w:rPr>
          <w:rFonts w:ascii="Arial Narrow" w:hAnsi="Arial Narrow"/>
          <w:color w:val="404040"/>
          <w:spacing w:val="-7"/>
        </w:rPr>
        <w:t xml:space="preserve"> </w:t>
      </w:r>
      <w:r w:rsidRPr="00B539F0">
        <w:rPr>
          <w:rFonts w:ascii="Arial Narrow" w:hAnsi="Arial Narrow"/>
          <w:color w:val="404040"/>
        </w:rPr>
        <w:t>decrece</w:t>
      </w:r>
      <w:r w:rsidRPr="00B539F0">
        <w:rPr>
          <w:rFonts w:ascii="Arial Narrow" w:hAnsi="Arial Narrow"/>
          <w:color w:val="404040"/>
          <w:spacing w:val="-7"/>
        </w:rPr>
        <w:t xml:space="preserve"> </w:t>
      </w:r>
      <w:r w:rsidRPr="00B539F0">
        <w:rPr>
          <w:rFonts w:ascii="Arial Narrow" w:hAnsi="Arial Narrow"/>
          <w:color w:val="404040"/>
          <w:spacing w:val="-2"/>
        </w:rPr>
        <w:t>15,7%.</w:t>
      </w:r>
    </w:p>
    <w:p w14:paraId="70383300" w14:textId="77777777" w:rsidR="009053F0" w:rsidRPr="00B539F0" w:rsidRDefault="009053F0" w:rsidP="00D078CD">
      <w:pPr>
        <w:pStyle w:val="Prrafodelista"/>
        <w:widowControl w:val="0"/>
        <w:numPr>
          <w:ilvl w:val="3"/>
          <w:numId w:val="39"/>
        </w:numPr>
        <w:autoSpaceDE w:val="0"/>
        <w:autoSpaceDN w:val="0"/>
        <w:spacing w:after="0" w:line="240" w:lineRule="auto"/>
        <w:ind w:left="709" w:hanging="425"/>
        <w:contextualSpacing w:val="0"/>
        <w:jc w:val="both"/>
        <w:rPr>
          <w:rFonts w:ascii="Arial Narrow" w:hAnsi="Arial Narrow"/>
          <w:color w:val="404040"/>
        </w:rPr>
      </w:pPr>
      <w:r w:rsidRPr="00B539F0">
        <w:rPr>
          <w:rFonts w:ascii="Arial Narrow" w:hAnsi="Arial Narrow"/>
          <w:color w:val="404040"/>
        </w:rPr>
        <w:t>Extracción</w:t>
      </w:r>
      <w:r w:rsidRPr="00B539F0">
        <w:rPr>
          <w:rFonts w:ascii="Arial Narrow" w:hAnsi="Arial Narrow"/>
          <w:color w:val="404040"/>
          <w:spacing w:val="-7"/>
        </w:rPr>
        <w:t xml:space="preserve"> </w:t>
      </w:r>
      <w:r w:rsidRPr="00B539F0">
        <w:rPr>
          <w:rFonts w:ascii="Arial Narrow" w:hAnsi="Arial Narrow"/>
          <w:color w:val="404040"/>
        </w:rPr>
        <w:t>de</w:t>
      </w:r>
      <w:r w:rsidRPr="00B539F0">
        <w:rPr>
          <w:rFonts w:ascii="Arial Narrow" w:hAnsi="Arial Narrow"/>
          <w:color w:val="404040"/>
          <w:spacing w:val="-7"/>
        </w:rPr>
        <w:t xml:space="preserve"> </w:t>
      </w:r>
      <w:r w:rsidRPr="00B539F0">
        <w:rPr>
          <w:rFonts w:ascii="Arial Narrow" w:hAnsi="Arial Narrow"/>
          <w:color w:val="404040"/>
        </w:rPr>
        <w:t>otras</w:t>
      </w:r>
      <w:r w:rsidRPr="00B539F0">
        <w:rPr>
          <w:rFonts w:ascii="Arial Narrow" w:hAnsi="Arial Narrow"/>
          <w:color w:val="404040"/>
          <w:spacing w:val="-3"/>
        </w:rPr>
        <w:t xml:space="preserve"> </w:t>
      </w:r>
      <w:r w:rsidRPr="00B539F0">
        <w:rPr>
          <w:rFonts w:ascii="Arial Narrow" w:hAnsi="Arial Narrow"/>
          <w:color w:val="404040"/>
        </w:rPr>
        <w:t>minas</w:t>
      </w:r>
      <w:r w:rsidRPr="00B539F0">
        <w:rPr>
          <w:rFonts w:ascii="Arial Narrow" w:hAnsi="Arial Narrow"/>
          <w:color w:val="404040"/>
          <w:spacing w:val="-4"/>
        </w:rPr>
        <w:t xml:space="preserve"> </w:t>
      </w:r>
      <w:r w:rsidRPr="00B539F0">
        <w:rPr>
          <w:rFonts w:ascii="Arial Narrow" w:hAnsi="Arial Narrow"/>
          <w:color w:val="404040"/>
        </w:rPr>
        <w:t>y</w:t>
      </w:r>
      <w:r w:rsidRPr="00B539F0">
        <w:rPr>
          <w:rFonts w:ascii="Arial Narrow" w:hAnsi="Arial Narrow"/>
          <w:color w:val="404040"/>
          <w:spacing w:val="-3"/>
        </w:rPr>
        <w:t xml:space="preserve"> </w:t>
      </w:r>
      <w:r w:rsidRPr="00B539F0">
        <w:rPr>
          <w:rFonts w:ascii="Arial Narrow" w:hAnsi="Arial Narrow"/>
          <w:color w:val="404040"/>
        </w:rPr>
        <w:t>canteras</w:t>
      </w:r>
      <w:r w:rsidRPr="00B539F0">
        <w:rPr>
          <w:rFonts w:ascii="Arial Narrow" w:hAnsi="Arial Narrow"/>
          <w:color w:val="404040"/>
          <w:spacing w:val="-6"/>
        </w:rPr>
        <w:t xml:space="preserve"> </w:t>
      </w:r>
      <w:r w:rsidRPr="00B539F0">
        <w:rPr>
          <w:rFonts w:ascii="Arial Narrow" w:hAnsi="Arial Narrow"/>
          <w:color w:val="404040"/>
        </w:rPr>
        <w:t>crece</w:t>
      </w:r>
      <w:r w:rsidRPr="00B539F0">
        <w:rPr>
          <w:rFonts w:ascii="Arial Narrow" w:hAnsi="Arial Narrow"/>
          <w:color w:val="404040"/>
          <w:spacing w:val="-4"/>
        </w:rPr>
        <w:t xml:space="preserve"> </w:t>
      </w:r>
      <w:r w:rsidRPr="00B539F0">
        <w:rPr>
          <w:rFonts w:ascii="Arial Narrow" w:hAnsi="Arial Narrow"/>
          <w:color w:val="404040"/>
          <w:spacing w:val="-2"/>
        </w:rPr>
        <w:t>0,3%.</w:t>
      </w:r>
    </w:p>
    <w:p w14:paraId="3709796B" w14:textId="77777777" w:rsidR="009053F0" w:rsidRPr="00B539F0" w:rsidRDefault="009053F0" w:rsidP="00D078CD">
      <w:pPr>
        <w:pStyle w:val="Prrafodelista"/>
        <w:widowControl w:val="0"/>
        <w:numPr>
          <w:ilvl w:val="3"/>
          <w:numId w:val="39"/>
        </w:numPr>
        <w:autoSpaceDE w:val="0"/>
        <w:autoSpaceDN w:val="0"/>
        <w:spacing w:after="0" w:line="240" w:lineRule="auto"/>
        <w:ind w:left="709" w:right="338" w:hanging="425"/>
        <w:contextualSpacing w:val="0"/>
        <w:jc w:val="both"/>
        <w:rPr>
          <w:rFonts w:ascii="Arial Narrow" w:hAnsi="Arial Narrow"/>
          <w:color w:val="404040"/>
        </w:rPr>
      </w:pPr>
      <w:r w:rsidRPr="00B539F0">
        <w:rPr>
          <w:rFonts w:ascii="Arial Narrow" w:hAnsi="Arial Narrow"/>
          <w:color w:val="404040"/>
        </w:rPr>
        <w:t xml:space="preserve">Actividades de apoyo para otras actividades de explotación de minas y canteras decrece </w:t>
      </w:r>
      <w:r w:rsidRPr="00B539F0">
        <w:rPr>
          <w:rFonts w:ascii="Arial Narrow" w:hAnsi="Arial Narrow"/>
          <w:color w:val="404040"/>
          <w:spacing w:val="-2"/>
        </w:rPr>
        <w:t>2,9%.</w:t>
      </w:r>
    </w:p>
    <w:p w14:paraId="0183BF70" w14:textId="77777777" w:rsidR="009053F0" w:rsidRPr="00B539F0" w:rsidRDefault="009053F0" w:rsidP="00D078CD">
      <w:pPr>
        <w:pStyle w:val="Textoindependiente"/>
        <w:spacing w:before="241"/>
        <w:ind w:right="335"/>
        <w:jc w:val="both"/>
        <w:rPr>
          <w:rFonts w:ascii="Arial Narrow" w:hAnsi="Arial Narrow"/>
          <w:sz w:val="22"/>
          <w:szCs w:val="22"/>
        </w:rPr>
      </w:pPr>
      <w:r w:rsidRPr="00B539F0">
        <w:rPr>
          <w:rFonts w:ascii="Arial Narrow" w:hAnsi="Arial Narrow"/>
          <w:color w:val="404040"/>
          <w:sz w:val="22"/>
          <w:szCs w:val="22"/>
        </w:rPr>
        <w:t>Respecto al trimestre inmediatamente anterior en su serie ajustada por efecto estacional y calendario,</w:t>
      </w:r>
      <w:r w:rsidRPr="00B539F0">
        <w:rPr>
          <w:rFonts w:ascii="Arial Narrow" w:hAnsi="Arial Narrow"/>
          <w:color w:val="404040"/>
          <w:spacing w:val="-16"/>
          <w:sz w:val="22"/>
          <w:szCs w:val="22"/>
        </w:rPr>
        <w:t xml:space="preserve"> </w:t>
      </w:r>
      <w:r w:rsidRPr="00B539F0">
        <w:rPr>
          <w:rFonts w:ascii="Arial Narrow" w:hAnsi="Arial Narrow"/>
          <w:color w:val="404040"/>
          <w:sz w:val="22"/>
          <w:szCs w:val="22"/>
        </w:rPr>
        <w:t>el</w:t>
      </w:r>
      <w:r w:rsidRPr="00B539F0">
        <w:rPr>
          <w:rFonts w:ascii="Arial Narrow" w:hAnsi="Arial Narrow"/>
          <w:color w:val="404040"/>
          <w:spacing w:val="-15"/>
          <w:sz w:val="22"/>
          <w:szCs w:val="22"/>
        </w:rPr>
        <w:t xml:space="preserve"> </w:t>
      </w:r>
      <w:r w:rsidRPr="00B539F0">
        <w:rPr>
          <w:rFonts w:ascii="Arial Narrow" w:hAnsi="Arial Narrow"/>
          <w:color w:val="404040"/>
          <w:sz w:val="22"/>
          <w:szCs w:val="22"/>
        </w:rPr>
        <w:t>valor</w:t>
      </w:r>
      <w:r w:rsidRPr="00B539F0">
        <w:rPr>
          <w:rFonts w:ascii="Arial Narrow" w:hAnsi="Arial Narrow"/>
          <w:color w:val="404040"/>
          <w:spacing w:val="-15"/>
          <w:sz w:val="22"/>
          <w:szCs w:val="22"/>
        </w:rPr>
        <w:t xml:space="preserve"> </w:t>
      </w:r>
      <w:r w:rsidRPr="00B539F0">
        <w:rPr>
          <w:rFonts w:ascii="Arial Narrow" w:hAnsi="Arial Narrow"/>
          <w:color w:val="404040"/>
          <w:sz w:val="22"/>
          <w:szCs w:val="22"/>
        </w:rPr>
        <w:t>agregado</w:t>
      </w:r>
      <w:r w:rsidRPr="00B539F0">
        <w:rPr>
          <w:rFonts w:ascii="Arial Narrow" w:hAnsi="Arial Narrow"/>
          <w:color w:val="404040"/>
          <w:spacing w:val="-15"/>
          <w:sz w:val="22"/>
          <w:szCs w:val="22"/>
        </w:rPr>
        <w:t xml:space="preserve"> </w:t>
      </w:r>
      <w:r w:rsidRPr="00B539F0">
        <w:rPr>
          <w:rFonts w:ascii="Arial Narrow" w:hAnsi="Arial Narrow"/>
          <w:color w:val="404040"/>
          <w:sz w:val="22"/>
          <w:szCs w:val="22"/>
        </w:rPr>
        <w:t>de</w:t>
      </w:r>
      <w:r w:rsidRPr="00B539F0">
        <w:rPr>
          <w:rFonts w:ascii="Arial Narrow" w:hAnsi="Arial Narrow"/>
          <w:color w:val="404040"/>
          <w:spacing w:val="-15"/>
          <w:sz w:val="22"/>
          <w:szCs w:val="22"/>
        </w:rPr>
        <w:t xml:space="preserve"> </w:t>
      </w:r>
      <w:r w:rsidRPr="00B539F0">
        <w:rPr>
          <w:rFonts w:ascii="Arial Narrow" w:hAnsi="Arial Narrow"/>
          <w:color w:val="404040"/>
          <w:sz w:val="22"/>
          <w:szCs w:val="22"/>
        </w:rPr>
        <w:t>explotación</w:t>
      </w:r>
      <w:r w:rsidRPr="00B539F0">
        <w:rPr>
          <w:rFonts w:ascii="Arial Narrow" w:hAnsi="Arial Narrow"/>
          <w:color w:val="404040"/>
          <w:spacing w:val="-14"/>
          <w:sz w:val="22"/>
          <w:szCs w:val="22"/>
        </w:rPr>
        <w:t xml:space="preserve"> </w:t>
      </w:r>
      <w:r w:rsidRPr="00B539F0">
        <w:rPr>
          <w:rFonts w:ascii="Arial Narrow" w:hAnsi="Arial Narrow"/>
          <w:color w:val="404040"/>
          <w:sz w:val="22"/>
          <w:szCs w:val="22"/>
        </w:rPr>
        <w:t>de</w:t>
      </w:r>
      <w:r w:rsidRPr="00B539F0">
        <w:rPr>
          <w:rFonts w:ascii="Arial Narrow" w:hAnsi="Arial Narrow"/>
          <w:color w:val="404040"/>
          <w:spacing w:val="-15"/>
          <w:sz w:val="22"/>
          <w:szCs w:val="22"/>
        </w:rPr>
        <w:t xml:space="preserve"> </w:t>
      </w:r>
      <w:r w:rsidRPr="00B539F0">
        <w:rPr>
          <w:rFonts w:ascii="Arial Narrow" w:hAnsi="Arial Narrow"/>
          <w:color w:val="404040"/>
          <w:sz w:val="22"/>
          <w:szCs w:val="22"/>
        </w:rPr>
        <w:t>minas</w:t>
      </w:r>
      <w:r w:rsidRPr="00B539F0">
        <w:rPr>
          <w:rFonts w:ascii="Arial Narrow" w:hAnsi="Arial Narrow"/>
          <w:color w:val="404040"/>
          <w:spacing w:val="-14"/>
          <w:sz w:val="22"/>
          <w:szCs w:val="22"/>
        </w:rPr>
        <w:t xml:space="preserve"> </w:t>
      </w:r>
      <w:r w:rsidRPr="00B539F0">
        <w:rPr>
          <w:rFonts w:ascii="Arial Narrow" w:hAnsi="Arial Narrow"/>
          <w:color w:val="404040"/>
          <w:sz w:val="22"/>
          <w:szCs w:val="22"/>
        </w:rPr>
        <w:t>y</w:t>
      </w:r>
      <w:r w:rsidRPr="00B539F0">
        <w:rPr>
          <w:rFonts w:ascii="Arial Narrow" w:hAnsi="Arial Narrow"/>
          <w:color w:val="404040"/>
          <w:spacing w:val="-16"/>
          <w:sz w:val="22"/>
          <w:szCs w:val="22"/>
        </w:rPr>
        <w:t xml:space="preserve"> </w:t>
      </w:r>
      <w:r w:rsidRPr="00B539F0">
        <w:rPr>
          <w:rFonts w:ascii="Arial Narrow" w:hAnsi="Arial Narrow"/>
          <w:color w:val="404040"/>
          <w:sz w:val="22"/>
          <w:szCs w:val="22"/>
        </w:rPr>
        <w:t>canteras</w:t>
      </w:r>
      <w:r w:rsidRPr="00B539F0">
        <w:rPr>
          <w:rFonts w:ascii="Arial Narrow" w:hAnsi="Arial Narrow"/>
          <w:color w:val="404040"/>
          <w:spacing w:val="-15"/>
          <w:sz w:val="22"/>
          <w:szCs w:val="22"/>
        </w:rPr>
        <w:t xml:space="preserve"> </w:t>
      </w:r>
      <w:r w:rsidRPr="00B539F0">
        <w:rPr>
          <w:rFonts w:ascii="Arial Narrow" w:hAnsi="Arial Narrow"/>
          <w:color w:val="404040"/>
          <w:sz w:val="22"/>
          <w:szCs w:val="22"/>
        </w:rPr>
        <w:t>crece</w:t>
      </w:r>
      <w:r w:rsidRPr="00B539F0">
        <w:rPr>
          <w:rFonts w:ascii="Arial Narrow" w:hAnsi="Arial Narrow"/>
          <w:color w:val="404040"/>
          <w:spacing w:val="-14"/>
          <w:sz w:val="22"/>
          <w:szCs w:val="22"/>
        </w:rPr>
        <w:t xml:space="preserve"> </w:t>
      </w:r>
      <w:r w:rsidRPr="00B539F0">
        <w:rPr>
          <w:rFonts w:ascii="Arial Narrow" w:hAnsi="Arial Narrow"/>
          <w:color w:val="404040"/>
          <w:sz w:val="22"/>
          <w:szCs w:val="22"/>
        </w:rPr>
        <w:t>en</w:t>
      </w:r>
      <w:r w:rsidRPr="00B539F0">
        <w:rPr>
          <w:rFonts w:ascii="Arial Narrow" w:hAnsi="Arial Narrow"/>
          <w:color w:val="404040"/>
          <w:spacing w:val="-14"/>
          <w:sz w:val="22"/>
          <w:szCs w:val="22"/>
        </w:rPr>
        <w:t xml:space="preserve"> </w:t>
      </w:r>
      <w:r w:rsidRPr="00B539F0">
        <w:rPr>
          <w:rFonts w:ascii="Arial Narrow" w:hAnsi="Arial Narrow"/>
          <w:color w:val="404040"/>
          <w:sz w:val="22"/>
          <w:szCs w:val="22"/>
        </w:rPr>
        <w:t>1,2%,</w:t>
      </w:r>
      <w:r w:rsidRPr="00B539F0">
        <w:rPr>
          <w:rFonts w:ascii="Arial Narrow" w:hAnsi="Arial Narrow"/>
          <w:color w:val="404040"/>
          <w:spacing w:val="-15"/>
          <w:sz w:val="22"/>
          <w:szCs w:val="22"/>
        </w:rPr>
        <w:t xml:space="preserve"> </w:t>
      </w:r>
      <w:r w:rsidRPr="00B539F0">
        <w:rPr>
          <w:rFonts w:ascii="Arial Narrow" w:hAnsi="Arial Narrow"/>
          <w:color w:val="404040"/>
          <w:sz w:val="22"/>
          <w:szCs w:val="22"/>
        </w:rPr>
        <w:t>cuando</w:t>
      </w:r>
      <w:r w:rsidRPr="00B539F0">
        <w:rPr>
          <w:rFonts w:ascii="Arial Narrow" w:hAnsi="Arial Narrow"/>
          <w:color w:val="404040"/>
          <w:spacing w:val="-14"/>
          <w:sz w:val="22"/>
          <w:szCs w:val="22"/>
        </w:rPr>
        <w:t xml:space="preserve"> </w:t>
      </w:r>
      <w:r w:rsidRPr="00B539F0">
        <w:rPr>
          <w:rFonts w:ascii="Arial Narrow" w:hAnsi="Arial Narrow"/>
          <w:color w:val="404040"/>
          <w:sz w:val="22"/>
          <w:szCs w:val="22"/>
        </w:rPr>
        <w:t>se</w:t>
      </w:r>
      <w:r w:rsidRPr="00B539F0">
        <w:rPr>
          <w:rFonts w:ascii="Arial Narrow" w:hAnsi="Arial Narrow"/>
          <w:color w:val="404040"/>
          <w:spacing w:val="-16"/>
          <w:sz w:val="22"/>
          <w:szCs w:val="22"/>
        </w:rPr>
        <w:t xml:space="preserve"> </w:t>
      </w:r>
      <w:r w:rsidRPr="00B539F0">
        <w:rPr>
          <w:rFonts w:ascii="Arial Narrow" w:hAnsi="Arial Narrow"/>
          <w:color w:val="404040"/>
          <w:sz w:val="22"/>
          <w:szCs w:val="22"/>
        </w:rPr>
        <w:t>observa el comportamiento de las actividades económicas relacionadas:</w:t>
      </w:r>
    </w:p>
    <w:p w14:paraId="6947D99A" w14:textId="77777777" w:rsidR="00A34781" w:rsidRPr="00B539F0" w:rsidRDefault="009053F0" w:rsidP="00D078CD">
      <w:pPr>
        <w:pStyle w:val="Prrafodelista"/>
        <w:widowControl w:val="0"/>
        <w:numPr>
          <w:ilvl w:val="3"/>
          <w:numId w:val="39"/>
        </w:numPr>
        <w:tabs>
          <w:tab w:val="left" w:pos="1058"/>
        </w:tabs>
        <w:autoSpaceDE w:val="0"/>
        <w:autoSpaceDN w:val="0"/>
        <w:spacing w:after="0" w:line="240" w:lineRule="auto"/>
        <w:ind w:left="709" w:hanging="360"/>
        <w:contextualSpacing w:val="0"/>
        <w:jc w:val="both"/>
        <w:rPr>
          <w:rFonts w:ascii="Arial Narrow" w:hAnsi="Arial Narrow"/>
          <w:color w:val="404040"/>
        </w:rPr>
      </w:pPr>
      <w:r w:rsidRPr="00B539F0">
        <w:rPr>
          <w:rFonts w:ascii="Arial Narrow" w:hAnsi="Arial Narrow"/>
          <w:color w:val="404040"/>
        </w:rPr>
        <w:t>Extracción</w:t>
      </w:r>
      <w:r w:rsidRPr="00B539F0">
        <w:rPr>
          <w:rFonts w:ascii="Arial Narrow" w:hAnsi="Arial Narrow"/>
          <w:color w:val="404040"/>
          <w:spacing w:val="-4"/>
        </w:rPr>
        <w:t xml:space="preserve"> </w:t>
      </w:r>
      <w:r w:rsidRPr="00B539F0">
        <w:rPr>
          <w:rFonts w:ascii="Arial Narrow" w:hAnsi="Arial Narrow"/>
          <w:color w:val="404040"/>
        </w:rPr>
        <w:t>de</w:t>
      </w:r>
      <w:r w:rsidRPr="00B539F0">
        <w:rPr>
          <w:rFonts w:ascii="Arial Narrow" w:hAnsi="Arial Narrow"/>
          <w:color w:val="404040"/>
          <w:spacing w:val="-6"/>
        </w:rPr>
        <w:t xml:space="preserve"> </w:t>
      </w:r>
      <w:r w:rsidRPr="00B539F0">
        <w:rPr>
          <w:rFonts w:ascii="Arial Narrow" w:hAnsi="Arial Narrow"/>
          <w:color w:val="404040"/>
        </w:rPr>
        <w:t>carbón</w:t>
      </w:r>
      <w:r w:rsidRPr="00B539F0">
        <w:rPr>
          <w:rFonts w:ascii="Arial Narrow" w:hAnsi="Arial Narrow"/>
          <w:color w:val="404040"/>
          <w:spacing w:val="-3"/>
        </w:rPr>
        <w:t xml:space="preserve"> </w:t>
      </w:r>
      <w:r w:rsidRPr="00B539F0">
        <w:rPr>
          <w:rFonts w:ascii="Arial Narrow" w:hAnsi="Arial Narrow"/>
          <w:color w:val="404040"/>
        </w:rPr>
        <w:t>de</w:t>
      </w:r>
      <w:r w:rsidRPr="00B539F0">
        <w:rPr>
          <w:rFonts w:ascii="Arial Narrow" w:hAnsi="Arial Narrow"/>
          <w:color w:val="404040"/>
          <w:spacing w:val="-6"/>
        </w:rPr>
        <w:t xml:space="preserve"> </w:t>
      </w:r>
      <w:r w:rsidRPr="00B539F0">
        <w:rPr>
          <w:rFonts w:ascii="Arial Narrow" w:hAnsi="Arial Narrow"/>
          <w:color w:val="404040"/>
        </w:rPr>
        <w:t>piedra</w:t>
      </w:r>
      <w:r w:rsidRPr="00B539F0">
        <w:rPr>
          <w:rFonts w:ascii="Arial Narrow" w:hAnsi="Arial Narrow"/>
          <w:color w:val="404040"/>
          <w:spacing w:val="-3"/>
        </w:rPr>
        <w:t xml:space="preserve"> </w:t>
      </w:r>
      <w:r w:rsidRPr="00B539F0">
        <w:rPr>
          <w:rFonts w:ascii="Arial Narrow" w:hAnsi="Arial Narrow"/>
          <w:color w:val="404040"/>
        </w:rPr>
        <w:t>y</w:t>
      </w:r>
      <w:r w:rsidRPr="00B539F0">
        <w:rPr>
          <w:rFonts w:ascii="Arial Narrow" w:hAnsi="Arial Narrow"/>
          <w:color w:val="404040"/>
          <w:spacing w:val="-1"/>
        </w:rPr>
        <w:t xml:space="preserve"> </w:t>
      </w:r>
      <w:r w:rsidRPr="00B539F0">
        <w:rPr>
          <w:rFonts w:ascii="Arial Narrow" w:hAnsi="Arial Narrow"/>
          <w:color w:val="404040"/>
        </w:rPr>
        <w:t>lignito</w:t>
      </w:r>
      <w:r w:rsidRPr="00B539F0">
        <w:rPr>
          <w:rFonts w:ascii="Arial Narrow" w:hAnsi="Arial Narrow"/>
          <w:color w:val="404040"/>
          <w:spacing w:val="-1"/>
        </w:rPr>
        <w:t xml:space="preserve"> </w:t>
      </w:r>
      <w:r w:rsidRPr="00B539F0">
        <w:rPr>
          <w:rFonts w:ascii="Arial Narrow" w:hAnsi="Arial Narrow"/>
          <w:color w:val="404040"/>
        </w:rPr>
        <w:t>crece</w:t>
      </w:r>
      <w:r w:rsidRPr="00B539F0">
        <w:rPr>
          <w:rFonts w:ascii="Arial Narrow" w:hAnsi="Arial Narrow"/>
          <w:color w:val="404040"/>
          <w:spacing w:val="-5"/>
        </w:rPr>
        <w:t xml:space="preserve"> </w:t>
      </w:r>
      <w:r w:rsidRPr="00B539F0">
        <w:rPr>
          <w:rFonts w:ascii="Arial Narrow" w:hAnsi="Arial Narrow"/>
          <w:color w:val="404040"/>
          <w:spacing w:val="-4"/>
        </w:rPr>
        <w:t>9,2%.</w:t>
      </w:r>
    </w:p>
    <w:p w14:paraId="21126B55" w14:textId="77777777" w:rsidR="00A34781" w:rsidRPr="00B539F0" w:rsidRDefault="00A34781" w:rsidP="00D078CD">
      <w:pPr>
        <w:pStyle w:val="Prrafodelista"/>
        <w:widowControl w:val="0"/>
        <w:numPr>
          <w:ilvl w:val="3"/>
          <w:numId w:val="39"/>
        </w:numPr>
        <w:tabs>
          <w:tab w:val="left" w:pos="1058"/>
        </w:tabs>
        <w:autoSpaceDE w:val="0"/>
        <w:autoSpaceDN w:val="0"/>
        <w:spacing w:after="0" w:line="240" w:lineRule="auto"/>
        <w:ind w:left="709" w:hanging="360"/>
        <w:contextualSpacing w:val="0"/>
        <w:jc w:val="both"/>
        <w:rPr>
          <w:rFonts w:ascii="Arial Narrow" w:hAnsi="Arial Narrow"/>
          <w:color w:val="404040"/>
        </w:rPr>
      </w:pPr>
      <w:r w:rsidRPr="00B539F0">
        <w:rPr>
          <w:rFonts w:ascii="Arial Narrow" w:hAnsi="Arial Narrow"/>
          <w:color w:val="404040"/>
        </w:rPr>
        <w:t>Extracción de petróleo crudo y gas natural y actividades de apoyo para la extracción de petróleo y de gas natural decrece 2,2%.</w:t>
      </w:r>
    </w:p>
    <w:p w14:paraId="45D4F634" w14:textId="77777777" w:rsidR="00A34781" w:rsidRPr="00B539F0" w:rsidRDefault="00A34781" w:rsidP="00D078CD">
      <w:pPr>
        <w:pStyle w:val="Prrafodelista"/>
        <w:widowControl w:val="0"/>
        <w:numPr>
          <w:ilvl w:val="3"/>
          <w:numId w:val="39"/>
        </w:numPr>
        <w:tabs>
          <w:tab w:val="left" w:pos="1058"/>
        </w:tabs>
        <w:autoSpaceDE w:val="0"/>
        <w:autoSpaceDN w:val="0"/>
        <w:spacing w:after="0" w:line="240" w:lineRule="auto"/>
        <w:ind w:left="709" w:hanging="360"/>
        <w:contextualSpacing w:val="0"/>
        <w:jc w:val="both"/>
        <w:rPr>
          <w:rFonts w:ascii="Arial Narrow" w:hAnsi="Arial Narrow"/>
          <w:color w:val="404040"/>
        </w:rPr>
      </w:pPr>
      <w:r w:rsidRPr="00B539F0">
        <w:rPr>
          <w:rFonts w:ascii="Arial Narrow" w:hAnsi="Arial Narrow"/>
          <w:color w:val="404040"/>
        </w:rPr>
        <w:t>Extracción</w:t>
      </w:r>
      <w:r w:rsidRPr="00B539F0">
        <w:rPr>
          <w:rFonts w:ascii="Arial Narrow" w:hAnsi="Arial Narrow"/>
          <w:color w:val="404040"/>
          <w:spacing w:val="-7"/>
        </w:rPr>
        <w:t xml:space="preserve"> </w:t>
      </w:r>
      <w:r w:rsidRPr="00B539F0">
        <w:rPr>
          <w:rFonts w:ascii="Arial Narrow" w:hAnsi="Arial Narrow"/>
          <w:color w:val="404040"/>
        </w:rPr>
        <w:t>de</w:t>
      </w:r>
      <w:r w:rsidRPr="00B539F0">
        <w:rPr>
          <w:rFonts w:ascii="Arial Narrow" w:hAnsi="Arial Narrow"/>
          <w:color w:val="404040"/>
          <w:spacing w:val="-6"/>
        </w:rPr>
        <w:t xml:space="preserve"> </w:t>
      </w:r>
      <w:r w:rsidRPr="00B539F0">
        <w:rPr>
          <w:rFonts w:ascii="Arial Narrow" w:hAnsi="Arial Narrow"/>
          <w:color w:val="404040"/>
        </w:rPr>
        <w:t>minerales</w:t>
      </w:r>
      <w:r w:rsidRPr="00B539F0">
        <w:rPr>
          <w:rFonts w:ascii="Arial Narrow" w:hAnsi="Arial Narrow"/>
          <w:color w:val="404040"/>
          <w:spacing w:val="-8"/>
        </w:rPr>
        <w:t xml:space="preserve"> </w:t>
      </w:r>
      <w:r w:rsidRPr="00B539F0">
        <w:rPr>
          <w:rFonts w:ascii="Arial Narrow" w:hAnsi="Arial Narrow"/>
          <w:color w:val="404040"/>
        </w:rPr>
        <w:t>metalíferos</w:t>
      </w:r>
      <w:r w:rsidRPr="00B539F0">
        <w:rPr>
          <w:rFonts w:ascii="Arial Narrow" w:hAnsi="Arial Narrow"/>
          <w:color w:val="404040"/>
          <w:spacing w:val="-7"/>
        </w:rPr>
        <w:t xml:space="preserve"> </w:t>
      </w:r>
      <w:r w:rsidRPr="00B539F0">
        <w:rPr>
          <w:rFonts w:ascii="Arial Narrow" w:hAnsi="Arial Narrow"/>
          <w:color w:val="404040"/>
        </w:rPr>
        <w:t>decrece</w:t>
      </w:r>
      <w:r w:rsidRPr="00B539F0">
        <w:rPr>
          <w:rFonts w:ascii="Arial Narrow" w:hAnsi="Arial Narrow"/>
          <w:color w:val="404040"/>
          <w:spacing w:val="-7"/>
        </w:rPr>
        <w:t xml:space="preserve"> </w:t>
      </w:r>
      <w:r w:rsidRPr="00B539F0">
        <w:rPr>
          <w:rFonts w:ascii="Arial Narrow" w:hAnsi="Arial Narrow"/>
          <w:color w:val="404040"/>
          <w:spacing w:val="-4"/>
        </w:rPr>
        <w:t>1,9%.</w:t>
      </w:r>
    </w:p>
    <w:p w14:paraId="7BC427D7" w14:textId="77777777" w:rsidR="00A34781" w:rsidRPr="00B539F0" w:rsidRDefault="00A34781" w:rsidP="00D078CD">
      <w:pPr>
        <w:pStyle w:val="Prrafodelista"/>
        <w:widowControl w:val="0"/>
        <w:numPr>
          <w:ilvl w:val="3"/>
          <w:numId w:val="39"/>
        </w:numPr>
        <w:tabs>
          <w:tab w:val="left" w:pos="1058"/>
        </w:tabs>
        <w:autoSpaceDE w:val="0"/>
        <w:autoSpaceDN w:val="0"/>
        <w:spacing w:after="0" w:line="240" w:lineRule="auto"/>
        <w:ind w:left="709" w:hanging="360"/>
        <w:contextualSpacing w:val="0"/>
        <w:jc w:val="both"/>
        <w:rPr>
          <w:rFonts w:ascii="Arial Narrow" w:hAnsi="Arial Narrow"/>
          <w:color w:val="404040"/>
        </w:rPr>
      </w:pPr>
      <w:r w:rsidRPr="00B539F0">
        <w:rPr>
          <w:rFonts w:ascii="Arial Narrow" w:hAnsi="Arial Narrow"/>
          <w:color w:val="404040"/>
        </w:rPr>
        <w:t>Extracción</w:t>
      </w:r>
      <w:r w:rsidRPr="00B539F0">
        <w:rPr>
          <w:rFonts w:ascii="Arial Narrow" w:hAnsi="Arial Narrow"/>
          <w:color w:val="404040"/>
          <w:spacing w:val="-5"/>
        </w:rPr>
        <w:t xml:space="preserve"> </w:t>
      </w:r>
      <w:r w:rsidRPr="00B539F0">
        <w:rPr>
          <w:rFonts w:ascii="Arial Narrow" w:hAnsi="Arial Narrow"/>
          <w:color w:val="404040"/>
        </w:rPr>
        <w:t>de</w:t>
      </w:r>
      <w:r w:rsidRPr="00B539F0">
        <w:rPr>
          <w:rFonts w:ascii="Arial Narrow" w:hAnsi="Arial Narrow"/>
          <w:color w:val="404040"/>
          <w:spacing w:val="-8"/>
        </w:rPr>
        <w:t xml:space="preserve"> </w:t>
      </w:r>
      <w:r w:rsidRPr="00B539F0">
        <w:rPr>
          <w:rFonts w:ascii="Arial Narrow" w:hAnsi="Arial Narrow"/>
          <w:color w:val="404040"/>
        </w:rPr>
        <w:t>otras</w:t>
      </w:r>
      <w:r w:rsidRPr="00B539F0">
        <w:rPr>
          <w:rFonts w:ascii="Arial Narrow" w:hAnsi="Arial Narrow"/>
          <w:color w:val="404040"/>
          <w:spacing w:val="-4"/>
        </w:rPr>
        <w:t xml:space="preserve"> </w:t>
      </w:r>
      <w:r w:rsidRPr="00B539F0">
        <w:rPr>
          <w:rFonts w:ascii="Arial Narrow" w:hAnsi="Arial Narrow"/>
          <w:color w:val="404040"/>
        </w:rPr>
        <w:t>minas</w:t>
      </w:r>
      <w:r w:rsidRPr="00B539F0">
        <w:rPr>
          <w:rFonts w:ascii="Arial Narrow" w:hAnsi="Arial Narrow"/>
          <w:color w:val="404040"/>
          <w:spacing w:val="-4"/>
        </w:rPr>
        <w:t xml:space="preserve"> </w:t>
      </w:r>
      <w:r w:rsidRPr="00B539F0">
        <w:rPr>
          <w:rFonts w:ascii="Arial Narrow" w:hAnsi="Arial Narrow"/>
          <w:color w:val="404040"/>
        </w:rPr>
        <w:t>y</w:t>
      </w:r>
      <w:r w:rsidRPr="00B539F0">
        <w:rPr>
          <w:rFonts w:ascii="Arial Narrow" w:hAnsi="Arial Narrow"/>
          <w:color w:val="404040"/>
          <w:spacing w:val="-4"/>
        </w:rPr>
        <w:t xml:space="preserve"> </w:t>
      </w:r>
      <w:r w:rsidRPr="00B539F0">
        <w:rPr>
          <w:rFonts w:ascii="Arial Narrow" w:hAnsi="Arial Narrow"/>
          <w:color w:val="404040"/>
        </w:rPr>
        <w:t>canteras</w:t>
      </w:r>
      <w:r w:rsidRPr="00B539F0">
        <w:rPr>
          <w:rFonts w:ascii="Arial Narrow" w:hAnsi="Arial Narrow"/>
          <w:color w:val="404040"/>
          <w:spacing w:val="-4"/>
        </w:rPr>
        <w:t xml:space="preserve"> </w:t>
      </w:r>
      <w:r w:rsidRPr="00B539F0">
        <w:rPr>
          <w:rFonts w:ascii="Arial Narrow" w:hAnsi="Arial Narrow"/>
          <w:color w:val="404040"/>
        </w:rPr>
        <w:t>decrece</w:t>
      </w:r>
      <w:r w:rsidRPr="00B539F0">
        <w:rPr>
          <w:rFonts w:ascii="Arial Narrow" w:hAnsi="Arial Narrow"/>
          <w:color w:val="404040"/>
          <w:spacing w:val="-2"/>
        </w:rPr>
        <w:t xml:space="preserve"> </w:t>
      </w:r>
      <w:r w:rsidRPr="00B539F0">
        <w:rPr>
          <w:rFonts w:ascii="Arial Narrow" w:hAnsi="Arial Narrow"/>
          <w:color w:val="404040"/>
          <w:spacing w:val="-4"/>
        </w:rPr>
        <w:t>1,9%.</w:t>
      </w:r>
    </w:p>
    <w:p w14:paraId="69F293FE" w14:textId="599672EF" w:rsidR="00A34781" w:rsidRPr="00B539F0" w:rsidRDefault="00A34781" w:rsidP="00D078CD">
      <w:pPr>
        <w:pStyle w:val="Prrafodelista"/>
        <w:widowControl w:val="0"/>
        <w:numPr>
          <w:ilvl w:val="3"/>
          <w:numId w:val="39"/>
        </w:numPr>
        <w:tabs>
          <w:tab w:val="left" w:pos="1058"/>
        </w:tabs>
        <w:autoSpaceDE w:val="0"/>
        <w:autoSpaceDN w:val="0"/>
        <w:spacing w:after="0" w:line="240" w:lineRule="auto"/>
        <w:ind w:left="709" w:hanging="360"/>
        <w:contextualSpacing w:val="0"/>
        <w:jc w:val="both"/>
        <w:rPr>
          <w:rFonts w:ascii="Arial Narrow" w:hAnsi="Arial Narrow"/>
          <w:color w:val="404040"/>
        </w:rPr>
      </w:pPr>
      <w:r w:rsidRPr="00B539F0">
        <w:rPr>
          <w:rFonts w:ascii="Arial Narrow" w:hAnsi="Arial Narrow"/>
          <w:color w:val="404040"/>
        </w:rPr>
        <w:t xml:space="preserve">Actividades de apoyo para otras actividades de explotación de minas y canteras decrece </w:t>
      </w:r>
      <w:r w:rsidRPr="00B539F0">
        <w:rPr>
          <w:rFonts w:ascii="Arial Narrow" w:hAnsi="Arial Narrow"/>
          <w:color w:val="404040"/>
          <w:spacing w:val="-2"/>
        </w:rPr>
        <w:t>0,4%.</w:t>
      </w:r>
    </w:p>
    <w:p w14:paraId="05A0F087" w14:textId="77777777" w:rsidR="00A34781" w:rsidRPr="00B539F0" w:rsidRDefault="00A34781" w:rsidP="00D078CD">
      <w:pPr>
        <w:pStyle w:val="Prrafodelista"/>
        <w:widowControl w:val="0"/>
        <w:tabs>
          <w:tab w:val="left" w:pos="1058"/>
        </w:tabs>
        <w:autoSpaceDE w:val="0"/>
        <w:autoSpaceDN w:val="0"/>
        <w:spacing w:after="0" w:line="240" w:lineRule="auto"/>
        <w:ind w:left="709"/>
        <w:contextualSpacing w:val="0"/>
        <w:jc w:val="both"/>
        <w:rPr>
          <w:rFonts w:ascii="Arial Narrow" w:hAnsi="Arial Narrow"/>
          <w:color w:val="404040"/>
        </w:rPr>
      </w:pPr>
    </w:p>
    <w:p w14:paraId="33F86F2E" w14:textId="4B95AA5A" w:rsidR="00A34781" w:rsidRPr="00B539F0" w:rsidRDefault="00A34781" w:rsidP="00D078CD">
      <w:pPr>
        <w:widowControl w:val="0"/>
        <w:tabs>
          <w:tab w:val="left" w:pos="1058"/>
        </w:tabs>
        <w:autoSpaceDE w:val="0"/>
        <w:autoSpaceDN w:val="0"/>
        <w:jc w:val="both"/>
        <w:rPr>
          <w:rFonts w:ascii="Arial Narrow" w:hAnsi="Arial Narrow"/>
          <w:color w:val="404040"/>
          <w:sz w:val="22"/>
          <w:szCs w:val="22"/>
        </w:rPr>
      </w:pPr>
      <w:r w:rsidRPr="00B539F0">
        <w:rPr>
          <w:rFonts w:ascii="Arial Narrow" w:hAnsi="Arial Narrow"/>
          <w:noProof/>
          <w:color w:val="404040"/>
          <w:sz w:val="22"/>
          <w:szCs w:val="22"/>
        </w:rPr>
        <w:lastRenderedPageBreak/>
        <w:drawing>
          <wp:inline distT="0" distB="0" distL="0" distR="0" wp14:anchorId="47B51F47" wp14:editId="0A7DC5CE">
            <wp:extent cx="5163271" cy="3715268"/>
            <wp:effectExtent l="0" t="0" r="0" b="0"/>
            <wp:docPr id="4038800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880047" name=""/>
                    <pic:cNvPicPr/>
                  </pic:nvPicPr>
                  <pic:blipFill>
                    <a:blip r:embed="rId19"/>
                    <a:stretch>
                      <a:fillRect/>
                    </a:stretch>
                  </pic:blipFill>
                  <pic:spPr>
                    <a:xfrm>
                      <a:off x="0" y="0"/>
                      <a:ext cx="5163271" cy="3715268"/>
                    </a:xfrm>
                    <a:prstGeom prst="rect">
                      <a:avLst/>
                    </a:prstGeom>
                  </pic:spPr>
                </pic:pic>
              </a:graphicData>
            </a:graphic>
          </wp:inline>
        </w:drawing>
      </w:r>
    </w:p>
    <w:p w14:paraId="24972E40" w14:textId="77777777" w:rsidR="009053F0" w:rsidRPr="00B539F0" w:rsidRDefault="009053F0" w:rsidP="00D078CD">
      <w:pPr>
        <w:jc w:val="both"/>
        <w:rPr>
          <w:rFonts w:ascii="Arial Narrow" w:hAnsi="Arial Narrow" w:cstheme="minorHAnsi"/>
          <w:sz w:val="22"/>
          <w:szCs w:val="22"/>
        </w:rPr>
      </w:pPr>
    </w:p>
    <w:p w14:paraId="545811C1" w14:textId="77777777" w:rsidR="00D078CD" w:rsidRPr="00B539F0" w:rsidRDefault="00D078CD" w:rsidP="00D078CD">
      <w:pPr>
        <w:pStyle w:val="Ttulo3"/>
        <w:spacing w:line="240" w:lineRule="auto"/>
        <w:rPr>
          <w:rFonts w:ascii="Arial Narrow" w:hAnsi="Arial Narrow"/>
          <w:b/>
          <w:bCs/>
          <w:position w:val="8"/>
          <w:sz w:val="22"/>
          <w:szCs w:val="22"/>
        </w:rPr>
      </w:pPr>
      <w:r w:rsidRPr="00B539F0">
        <w:rPr>
          <w:rFonts w:ascii="Arial Narrow" w:hAnsi="Arial Narrow"/>
          <w:b/>
          <w:bCs/>
          <w:color w:val="404040"/>
          <w:sz w:val="22"/>
          <w:szCs w:val="22"/>
        </w:rPr>
        <w:t>Comercio</w:t>
      </w:r>
      <w:r w:rsidRPr="00B539F0">
        <w:rPr>
          <w:rFonts w:ascii="Arial Narrow" w:hAnsi="Arial Narrow"/>
          <w:b/>
          <w:bCs/>
          <w:color w:val="404040"/>
          <w:spacing w:val="-2"/>
          <w:sz w:val="22"/>
          <w:szCs w:val="22"/>
        </w:rPr>
        <w:t xml:space="preserve"> </w:t>
      </w:r>
      <w:r w:rsidRPr="00B539F0">
        <w:rPr>
          <w:rFonts w:ascii="Arial Narrow" w:hAnsi="Arial Narrow"/>
          <w:b/>
          <w:bCs/>
          <w:color w:val="404040"/>
          <w:sz w:val="22"/>
          <w:szCs w:val="22"/>
        </w:rPr>
        <w:t>al</w:t>
      </w:r>
      <w:r w:rsidRPr="00B539F0">
        <w:rPr>
          <w:rFonts w:ascii="Arial Narrow" w:hAnsi="Arial Narrow"/>
          <w:b/>
          <w:bCs/>
          <w:color w:val="404040"/>
          <w:spacing w:val="-2"/>
          <w:sz w:val="22"/>
          <w:szCs w:val="22"/>
        </w:rPr>
        <w:t xml:space="preserve"> </w:t>
      </w:r>
      <w:r w:rsidRPr="00B539F0">
        <w:rPr>
          <w:rFonts w:ascii="Arial Narrow" w:hAnsi="Arial Narrow"/>
          <w:b/>
          <w:bCs/>
          <w:color w:val="404040"/>
          <w:sz w:val="22"/>
          <w:szCs w:val="22"/>
        </w:rPr>
        <w:t>por</w:t>
      </w:r>
      <w:r w:rsidRPr="00B539F0">
        <w:rPr>
          <w:rFonts w:ascii="Arial Narrow" w:hAnsi="Arial Narrow"/>
          <w:b/>
          <w:bCs/>
          <w:color w:val="404040"/>
          <w:spacing w:val="-1"/>
          <w:sz w:val="22"/>
          <w:szCs w:val="22"/>
        </w:rPr>
        <w:t xml:space="preserve"> </w:t>
      </w:r>
      <w:r w:rsidRPr="00B539F0">
        <w:rPr>
          <w:rFonts w:ascii="Arial Narrow" w:hAnsi="Arial Narrow"/>
          <w:b/>
          <w:bCs/>
          <w:color w:val="404040"/>
          <w:sz w:val="22"/>
          <w:szCs w:val="22"/>
        </w:rPr>
        <w:t>mayor y</w:t>
      </w:r>
      <w:r w:rsidRPr="00B539F0">
        <w:rPr>
          <w:rFonts w:ascii="Arial Narrow" w:hAnsi="Arial Narrow"/>
          <w:b/>
          <w:bCs/>
          <w:color w:val="404040"/>
          <w:spacing w:val="-1"/>
          <w:sz w:val="22"/>
          <w:szCs w:val="22"/>
        </w:rPr>
        <w:t xml:space="preserve"> </w:t>
      </w:r>
      <w:r w:rsidRPr="00B539F0">
        <w:rPr>
          <w:rFonts w:ascii="Arial Narrow" w:hAnsi="Arial Narrow"/>
          <w:b/>
          <w:bCs/>
          <w:color w:val="404040"/>
          <w:sz w:val="22"/>
          <w:szCs w:val="22"/>
        </w:rPr>
        <w:t>al</w:t>
      </w:r>
      <w:r w:rsidRPr="00B539F0">
        <w:rPr>
          <w:rFonts w:ascii="Arial Narrow" w:hAnsi="Arial Narrow"/>
          <w:b/>
          <w:bCs/>
          <w:color w:val="404040"/>
          <w:spacing w:val="-2"/>
          <w:sz w:val="22"/>
          <w:szCs w:val="22"/>
        </w:rPr>
        <w:t xml:space="preserve"> </w:t>
      </w:r>
      <w:r w:rsidRPr="00B539F0">
        <w:rPr>
          <w:rFonts w:ascii="Arial Narrow" w:hAnsi="Arial Narrow"/>
          <w:b/>
          <w:bCs/>
          <w:color w:val="404040"/>
          <w:sz w:val="22"/>
          <w:szCs w:val="22"/>
        </w:rPr>
        <w:t>por</w:t>
      </w:r>
      <w:r w:rsidRPr="00B539F0">
        <w:rPr>
          <w:rFonts w:ascii="Arial Narrow" w:hAnsi="Arial Narrow"/>
          <w:b/>
          <w:bCs/>
          <w:color w:val="404040"/>
          <w:spacing w:val="-2"/>
          <w:sz w:val="22"/>
          <w:szCs w:val="22"/>
        </w:rPr>
        <w:t xml:space="preserve"> menor</w:t>
      </w:r>
      <w:hyperlink w:anchor="_bookmark7" w:history="1">
        <w:r w:rsidRPr="00B539F0">
          <w:rPr>
            <w:rFonts w:ascii="Arial Narrow" w:hAnsi="Arial Narrow"/>
            <w:b/>
            <w:bCs/>
            <w:color w:val="404040"/>
            <w:spacing w:val="-2"/>
            <w:position w:val="8"/>
            <w:sz w:val="22"/>
            <w:szCs w:val="22"/>
          </w:rPr>
          <w:t>8</w:t>
        </w:r>
      </w:hyperlink>
    </w:p>
    <w:p w14:paraId="51ADFD71" w14:textId="77777777" w:rsidR="00D078CD" w:rsidRPr="00B539F0" w:rsidRDefault="00D078CD" w:rsidP="00D078CD">
      <w:pPr>
        <w:pStyle w:val="Textoindependiente"/>
        <w:spacing w:before="240"/>
        <w:ind w:right="335"/>
        <w:jc w:val="both"/>
        <w:rPr>
          <w:rFonts w:ascii="Arial Narrow" w:hAnsi="Arial Narrow"/>
          <w:sz w:val="22"/>
          <w:szCs w:val="22"/>
        </w:rPr>
      </w:pPr>
      <w:r w:rsidRPr="00B539F0">
        <w:rPr>
          <w:rFonts w:ascii="Arial Narrow" w:hAnsi="Arial Narrow"/>
          <w:color w:val="404040"/>
          <w:sz w:val="22"/>
          <w:szCs w:val="22"/>
        </w:rPr>
        <w:t>Para el año 2025</w:t>
      </w:r>
      <w:r w:rsidRPr="00B539F0">
        <w:rPr>
          <w:rFonts w:ascii="Arial Narrow" w:hAnsi="Arial Narrow"/>
          <w:color w:val="404040"/>
          <w:sz w:val="22"/>
          <w:szCs w:val="22"/>
          <w:vertAlign w:val="superscript"/>
        </w:rPr>
        <w:t>pr</w:t>
      </w:r>
      <w:r w:rsidRPr="00B539F0">
        <w:rPr>
          <w:rFonts w:ascii="Arial Narrow" w:hAnsi="Arial Narrow"/>
          <w:color w:val="404040"/>
          <w:sz w:val="22"/>
          <w:szCs w:val="22"/>
        </w:rPr>
        <w:t>, el valor agregado de comercio al por mayor y al por menor, reparación de vehículos automotores y motocicletas; transporte y almacenamiento; alojamiento y servicios de comida crece 4,6%, respecto al año 2024</w:t>
      </w:r>
      <w:r w:rsidRPr="00B539F0">
        <w:rPr>
          <w:rFonts w:ascii="Arial Narrow" w:hAnsi="Arial Narrow"/>
          <w:color w:val="404040"/>
          <w:sz w:val="22"/>
          <w:szCs w:val="22"/>
          <w:vertAlign w:val="superscript"/>
        </w:rPr>
        <w:t>p</w:t>
      </w:r>
      <w:r w:rsidRPr="00B539F0">
        <w:rPr>
          <w:rFonts w:ascii="Arial Narrow" w:hAnsi="Arial Narrow"/>
          <w:color w:val="404040"/>
          <w:sz w:val="22"/>
          <w:szCs w:val="22"/>
        </w:rPr>
        <w:t>. Esta dinámica se explica por los siguientes comportamientos (ver tabla 7):</w:t>
      </w:r>
    </w:p>
    <w:p w14:paraId="1AE0BA36" w14:textId="77777777" w:rsidR="00D078CD" w:rsidRPr="00B539F0" w:rsidRDefault="00D078CD" w:rsidP="00D078CD">
      <w:pPr>
        <w:pStyle w:val="Prrafodelista"/>
        <w:widowControl w:val="0"/>
        <w:numPr>
          <w:ilvl w:val="3"/>
          <w:numId w:val="39"/>
        </w:numPr>
        <w:tabs>
          <w:tab w:val="left" w:pos="709"/>
        </w:tabs>
        <w:autoSpaceDE w:val="0"/>
        <w:autoSpaceDN w:val="0"/>
        <w:spacing w:after="0" w:line="240" w:lineRule="auto"/>
        <w:ind w:left="709" w:right="335" w:hanging="360"/>
        <w:contextualSpacing w:val="0"/>
        <w:rPr>
          <w:rFonts w:ascii="Arial Narrow" w:hAnsi="Arial Narrow"/>
          <w:color w:val="404040"/>
        </w:rPr>
      </w:pPr>
      <w:r w:rsidRPr="00B539F0">
        <w:rPr>
          <w:rFonts w:ascii="Arial Narrow" w:hAnsi="Arial Narrow"/>
          <w:color w:val="404040"/>
        </w:rPr>
        <w:t>Comercio</w:t>
      </w:r>
      <w:r w:rsidRPr="00B539F0">
        <w:rPr>
          <w:rFonts w:ascii="Arial Narrow" w:hAnsi="Arial Narrow"/>
          <w:color w:val="404040"/>
          <w:spacing w:val="-18"/>
        </w:rPr>
        <w:t xml:space="preserve"> </w:t>
      </w:r>
      <w:r w:rsidRPr="00B539F0">
        <w:rPr>
          <w:rFonts w:ascii="Arial Narrow" w:hAnsi="Arial Narrow"/>
          <w:color w:val="404040"/>
        </w:rPr>
        <w:t>al</w:t>
      </w:r>
      <w:r w:rsidRPr="00B539F0">
        <w:rPr>
          <w:rFonts w:ascii="Arial Narrow" w:hAnsi="Arial Narrow"/>
          <w:color w:val="404040"/>
          <w:spacing w:val="-16"/>
        </w:rPr>
        <w:t xml:space="preserve"> </w:t>
      </w:r>
      <w:r w:rsidRPr="00B539F0">
        <w:rPr>
          <w:rFonts w:ascii="Arial Narrow" w:hAnsi="Arial Narrow"/>
          <w:color w:val="404040"/>
        </w:rPr>
        <w:t>por</w:t>
      </w:r>
      <w:r w:rsidRPr="00B539F0">
        <w:rPr>
          <w:rFonts w:ascii="Arial Narrow" w:hAnsi="Arial Narrow"/>
          <w:color w:val="404040"/>
          <w:spacing w:val="-15"/>
        </w:rPr>
        <w:t xml:space="preserve"> </w:t>
      </w:r>
      <w:r w:rsidRPr="00B539F0">
        <w:rPr>
          <w:rFonts w:ascii="Arial Narrow" w:hAnsi="Arial Narrow"/>
          <w:color w:val="404040"/>
        </w:rPr>
        <w:t>mayor</w:t>
      </w:r>
      <w:r w:rsidRPr="00B539F0">
        <w:rPr>
          <w:rFonts w:ascii="Arial Narrow" w:hAnsi="Arial Narrow"/>
          <w:color w:val="404040"/>
          <w:spacing w:val="-15"/>
        </w:rPr>
        <w:t xml:space="preserve"> </w:t>
      </w:r>
      <w:r w:rsidRPr="00B539F0">
        <w:rPr>
          <w:rFonts w:ascii="Arial Narrow" w:hAnsi="Arial Narrow"/>
          <w:color w:val="404040"/>
        </w:rPr>
        <w:t>y</w:t>
      </w:r>
      <w:r w:rsidRPr="00B539F0">
        <w:rPr>
          <w:rFonts w:ascii="Arial Narrow" w:hAnsi="Arial Narrow"/>
          <w:color w:val="404040"/>
          <w:spacing w:val="-17"/>
        </w:rPr>
        <w:t xml:space="preserve"> </w:t>
      </w:r>
      <w:r w:rsidRPr="00B539F0">
        <w:rPr>
          <w:rFonts w:ascii="Arial Narrow" w:hAnsi="Arial Narrow"/>
          <w:color w:val="404040"/>
        </w:rPr>
        <w:t>al</w:t>
      </w:r>
      <w:r w:rsidRPr="00B539F0">
        <w:rPr>
          <w:rFonts w:ascii="Arial Narrow" w:hAnsi="Arial Narrow"/>
          <w:color w:val="404040"/>
          <w:spacing w:val="-15"/>
        </w:rPr>
        <w:t xml:space="preserve"> </w:t>
      </w:r>
      <w:r w:rsidRPr="00B539F0">
        <w:rPr>
          <w:rFonts w:ascii="Arial Narrow" w:hAnsi="Arial Narrow"/>
          <w:color w:val="404040"/>
        </w:rPr>
        <w:t>por</w:t>
      </w:r>
      <w:r w:rsidRPr="00B539F0">
        <w:rPr>
          <w:rFonts w:ascii="Arial Narrow" w:hAnsi="Arial Narrow"/>
          <w:color w:val="404040"/>
          <w:spacing w:val="-15"/>
        </w:rPr>
        <w:t xml:space="preserve"> </w:t>
      </w:r>
      <w:r w:rsidRPr="00B539F0">
        <w:rPr>
          <w:rFonts w:ascii="Arial Narrow" w:hAnsi="Arial Narrow"/>
          <w:color w:val="404040"/>
        </w:rPr>
        <w:t>menor;</w:t>
      </w:r>
      <w:r w:rsidRPr="00B539F0">
        <w:rPr>
          <w:rFonts w:ascii="Arial Narrow" w:hAnsi="Arial Narrow"/>
          <w:color w:val="404040"/>
          <w:spacing w:val="-15"/>
        </w:rPr>
        <w:t xml:space="preserve"> </w:t>
      </w:r>
      <w:r w:rsidRPr="00B539F0">
        <w:rPr>
          <w:rFonts w:ascii="Arial Narrow" w:hAnsi="Arial Narrow"/>
          <w:color w:val="404040"/>
        </w:rPr>
        <w:t>reparación</w:t>
      </w:r>
      <w:r w:rsidRPr="00B539F0">
        <w:rPr>
          <w:rFonts w:ascii="Arial Narrow" w:hAnsi="Arial Narrow"/>
          <w:color w:val="404040"/>
          <w:spacing w:val="-18"/>
        </w:rPr>
        <w:t xml:space="preserve"> </w:t>
      </w:r>
      <w:r w:rsidRPr="00B539F0">
        <w:rPr>
          <w:rFonts w:ascii="Arial Narrow" w:hAnsi="Arial Narrow"/>
          <w:color w:val="404040"/>
        </w:rPr>
        <w:t>de</w:t>
      </w:r>
      <w:r w:rsidRPr="00B539F0">
        <w:rPr>
          <w:rFonts w:ascii="Arial Narrow" w:hAnsi="Arial Narrow"/>
          <w:color w:val="404040"/>
          <w:spacing w:val="-16"/>
        </w:rPr>
        <w:t xml:space="preserve"> </w:t>
      </w:r>
      <w:r w:rsidRPr="00B539F0">
        <w:rPr>
          <w:rFonts w:ascii="Arial Narrow" w:hAnsi="Arial Narrow"/>
          <w:color w:val="404040"/>
        </w:rPr>
        <w:t>vehículos</w:t>
      </w:r>
      <w:r w:rsidRPr="00B539F0">
        <w:rPr>
          <w:rFonts w:ascii="Arial Narrow" w:hAnsi="Arial Narrow"/>
          <w:color w:val="404040"/>
          <w:spacing w:val="-15"/>
        </w:rPr>
        <w:t xml:space="preserve"> </w:t>
      </w:r>
      <w:r w:rsidRPr="00B539F0">
        <w:rPr>
          <w:rFonts w:ascii="Arial Narrow" w:hAnsi="Arial Narrow"/>
          <w:color w:val="404040"/>
        </w:rPr>
        <w:t>automotores</w:t>
      </w:r>
      <w:r w:rsidRPr="00B539F0">
        <w:rPr>
          <w:rFonts w:ascii="Arial Narrow" w:hAnsi="Arial Narrow"/>
          <w:color w:val="404040"/>
          <w:spacing w:val="-15"/>
        </w:rPr>
        <w:t xml:space="preserve"> </w:t>
      </w:r>
      <w:r w:rsidRPr="00B539F0">
        <w:rPr>
          <w:rFonts w:ascii="Arial Narrow" w:hAnsi="Arial Narrow"/>
          <w:color w:val="404040"/>
        </w:rPr>
        <w:t>y</w:t>
      </w:r>
      <w:r w:rsidRPr="00B539F0">
        <w:rPr>
          <w:rFonts w:ascii="Arial Narrow" w:hAnsi="Arial Narrow"/>
          <w:color w:val="404040"/>
          <w:spacing w:val="-15"/>
        </w:rPr>
        <w:t xml:space="preserve"> </w:t>
      </w:r>
      <w:r w:rsidRPr="00B539F0">
        <w:rPr>
          <w:rFonts w:ascii="Arial Narrow" w:hAnsi="Arial Narrow"/>
          <w:color w:val="404040"/>
        </w:rPr>
        <w:t>motocicletas crece 7,5%.</w:t>
      </w:r>
    </w:p>
    <w:p w14:paraId="3A545B25" w14:textId="77777777" w:rsidR="00D078CD" w:rsidRPr="00B539F0" w:rsidRDefault="00D078CD" w:rsidP="00D078CD">
      <w:pPr>
        <w:pStyle w:val="Prrafodelista"/>
        <w:widowControl w:val="0"/>
        <w:numPr>
          <w:ilvl w:val="3"/>
          <w:numId w:val="39"/>
        </w:numPr>
        <w:tabs>
          <w:tab w:val="left" w:pos="709"/>
        </w:tabs>
        <w:autoSpaceDE w:val="0"/>
        <w:autoSpaceDN w:val="0"/>
        <w:spacing w:after="0" w:line="240" w:lineRule="auto"/>
        <w:ind w:left="709" w:hanging="360"/>
        <w:contextualSpacing w:val="0"/>
        <w:rPr>
          <w:rFonts w:ascii="Arial Narrow" w:hAnsi="Arial Narrow"/>
          <w:color w:val="404040"/>
        </w:rPr>
      </w:pPr>
      <w:r w:rsidRPr="00B539F0">
        <w:rPr>
          <w:rFonts w:ascii="Arial Narrow" w:hAnsi="Arial Narrow"/>
          <w:color w:val="404040"/>
        </w:rPr>
        <w:t>Transporte</w:t>
      </w:r>
      <w:r w:rsidRPr="00B539F0">
        <w:rPr>
          <w:rFonts w:ascii="Arial Narrow" w:hAnsi="Arial Narrow"/>
          <w:color w:val="404040"/>
          <w:spacing w:val="-10"/>
        </w:rPr>
        <w:t xml:space="preserve"> </w:t>
      </w:r>
      <w:r w:rsidRPr="00B539F0">
        <w:rPr>
          <w:rFonts w:ascii="Arial Narrow" w:hAnsi="Arial Narrow"/>
          <w:color w:val="404040"/>
        </w:rPr>
        <w:t>y</w:t>
      </w:r>
      <w:r w:rsidRPr="00B539F0">
        <w:rPr>
          <w:rFonts w:ascii="Arial Narrow" w:hAnsi="Arial Narrow"/>
          <w:color w:val="404040"/>
          <w:spacing w:val="-3"/>
        </w:rPr>
        <w:t xml:space="preserve"> </w:t>
      </w:r>
      <w:r w:rsidRPr="00B539F0">
        <w:rPr>
          <w:rFonts w:ascii="Arial Narrow" w:hAnsi="Arial Narrow"/>
          <w:color w:val="404040"/>
        </w:rPr>
        <w:t>almacenamiento</w:t>
      </w:r>
      <w:r w:rsidRPr="00B539F0">
        <w:rPr>
          <w:rFonts w:ascii="Arial Narrow" w:hAnsi="Arial Narrow"/>
          <w:color w:val="404040"/>
          <w:spacing w:val="-5"/>
        </w:rPr>
        <w:t xml:space="preserve"> </w:t>
      </w:r>
      <w:r w:rsidRPr="00B539F0">
        <w:rPr>
          <w:rFonts w:ascii="Arial Narrow" w:hAnsi="Arial Narrow"/>
          <w:color w:val="404040"/>
        </w:rPr>
        <w:t>crece</w:t>
      </w:r>
      <w:r w:rsidRPr="00B539F0">
        <w:rPr>
          <w:rFonts w:ascii="Arial Narrow" w:hAnsi="Arial Narrow"/>
          <w:color w:val="404040"/>
          <w:spacing w:val="-5"/>
        </w:rPr>
        <w:t xml:space="preserve"> </w:t>
      </w:r>
      <w:r w:rsidRPr="00B539F0">
        <w:rPr>
          <w:rFonts w:ascii="Arial Narrow" w:hAnsi="Arial Narrow"/>
          <w:color w:val="404040"/>
          <w:spacing w:val="-2"/>
        </w:rPr>
        <w:t>2,2%.</w:t>
      </w:r>
    </w:p>
    <w:p w14:paraId="4BCABB06" w14:textId="16162899" w:rsidR="00D078CD" w:rsidRPr="00B539F0" w:rsidRDefault="00D078CD" w:rsidP="00D078CD">
      <w:pPr>
        <w:pStyle w:val="Prrafodelista"/>
        <w:widowControl w:val="0"/>
        <w:numPr>
          <w:ilvl w:val="3"/>
          <w:numId w:val="39"/>
        </w:numPr>
        <w:tabs>
          <w:tab w:val="left" w:pos="709"/>
        </w:tabs>
        <w:autoSpaceDE w:val="0"/>
        <w:autoSpaceDN w:val="0"/>
        <w:spacing w:after="0" w:line="240" w:lineRule="auto"/>
        <w:ind w:left="709" w:hanging="360"/>
        <w:contextualSpacing w:val="0"/>
        <w:rPr>
          <w:rFonts w:ascii="Arial Narrow" w:hAnsi="Arial Narrow"/>
          <w:color w:val="404040"/>
        </w:rPr>
      </w:pPr>
      <w:r w:rsidRPr="00B539F0">
        <w:rPr>
          <w:rFonts w:ascii="Arial Narrow" w:hAnsi="Arial Narrow"/>
          <w:color w:val="404040"/>
        </w:rPr>
        <w:t>Alojamiento y servicios de comida crece 0,5%.</w:t>
      </w:r>
    </w:p>
    <w:p w14:paraId="4DAB60E9" w14:textId="1FDA0B4E" w:rsidR="00D078CD" w:rsidRPr="00B539F0" w:rsidRDefault="00D078CD" w:rsidP="00D078CD">
      <w:pPr>
        <w:widowControl w:val="0"/>
        <w:tabs>
          <w:tab w:val="left" w:pos="1058"/>
        </w:tabs>
        <w:autoSpaceDE w:val="0"/>
        <w:autoSpaceDN w:val="0"/>
        <w:spacing w:before="238"/>
        <w:rPr>
          <w:rFonts w:ascii="Arial Narrow" w:hAnsi="Arial Narrow"/>
          <w:color w:val="404040"/>
          <w:sz w:val="22"/>
          <w:szCs w:val="22"/>
        </w:rPr>
      </w:pPr>
      <w:r w:rsidRPr="00B539F0">
        <w:rPr>
          <w:rFonts w:ascii="Arial Narrow" w:hAnsi="Arial Narrow"/>
          <w:color w:val="404040"/>
          <w:sz w:val="22"/>
          <w:szCs w:val="22"/>
        </w:rPr>
        <w:t>En el cuarto trimestre de 2025pr, el valor agregado de comercio al por mayor y al por menor, reparación de vehículos automotores y motocicletas; transporte y almacenamiento; alojamiento y servicios de comida crece 3,4% en su serie original, respecto al mismo periodo de 2024p. Esta dinámica se explica por los siguientes comportamientos (ver tabla 7):</w:t>
      </w:r>
    </w:p>
    <w:p w14:paraId="2BB8FE37" w14:textId="77777777" w:rsidR="00D078CD" w:rsidRPr="00B539F0" w:rsidRDefault="00D078CD" w:rsidP="00D078CD">
      <w:pPr>
        <w:pStyle w:val="Prrafodelista"/>
        <w:widowControl w:val="0"/>
        <w:numPr>
          <w:ilvl w:val="0"/>
          <w:numId w:val="40"/>
        </w:numPr>
        <w:tabs>
          <w:tab w:val="left" w:pos="1058"/>
        </w:tabs>
        <w:autoSpaceDE w:val="0"/>
        <w:autoSpaceDN w:val="0"/>
        <w:spacing w:before="238"/>
        <w:rPr>
          <w:rFonts w:ascii="Arial Narrow" w:hAnsi="Arial Narrow"/>
          <w:color w:val="404040"/>
        </w:rPr>
      </w:pPr>
      <w:r w:rsidRPr="00B539F0">
        <w:rPr>
          <w:rFonts w:ascii="Arial Narrow" w:hAnsi="Arial Narrow"/>
          <w:color w:val="404040"/>
        </w:rPr>
        <w:t>Comercio al por mayor y al por menor; reparación de vehículos automotores y motocicletas crece 7,0%.</w:t>
      </w:r>
    </w:p>
    <w:p w14:paraId="66D504A5" w14:textId="77777777" w:rsidR="00D078CD" w:rsidRPr="00B539F0" w:rsidRDefault="00D078CD" w:rsidP="00D078CD">
      <w:pPr>
        <w:pStyle w:val="Prrafodelista"/>
        <w:widowControl w:val="0"/>
        <w:numPr>
          <w:ilvl w:val="0"/>
          <w:numId w:val="40"/>
        </w:numPr>
        <w:tabs>
          <w:tab w:val="left" w:pos="1058"/>
        </w:tabs>
        <w:autoSpaceDE w:val="0"/>
        <w:autoSpaceDN w:val="0"/>
        <w:spacing w:before="238"/>
        <w:rPr>
          <w:rFonts w:ascii="Arial Narrow" w:hAnsi="Arial Narrow"/>
          <w:color w:val="404040"/>
        </w:rPr>
      </w:pPr>
      <w:r w:rsidRPr="00B539F0">
        <w:rPr>
          <w:rFonts w:ascii="Arial Narrow" w:hAnsi="Arial Narrow"/>
          <w:color w:val="404040"/>
        </w:rPr>
        <w:t xml:space="preserve">Transporte y almacenamiento decrece 1,7%. </w:t>
      </w:r>
    </w:p>
    <w:p w14:paraId="78C0C4D9" w14:textId="4D057E8F" w:rsidR="00D078CD" w:rsidRPr="00B539F0" w:rsidRDefault="00D078CD" w:rsidP="00D078CD">
      <w:pPr>
        <w:pStyle w:val="Prrafodelista"/>
        <w:widowControl w:val="0"/>
        <w:numPr>
          <w:ilvl w:val="0"/>
          <w:numId w:val="40"/>
        </w:numPr>
        <w:tabs>
          <w:tab w:val="left" w:pos="1058"/>
        </w:tabs>
        <w:autoSpaceDE w:val="0"/>
        <w:autoSpaceDN w:val="0"/>
        <w:spacing w:before="238"/>
        <w:rPr>
          <w:rFonts w:ascii="Arial Narrow" w:hAnsi="Arial Narrow"/>
          <w:color w:val="404040"/>
        </w:rPr>
      </w:pPr>
      <w:r w:rsidRPr="00B539F0">
        <w:rPr>
          <w:rFonts w:ascii="Arial Narrow" w:hAnsi="Arial Narrow"/>
          <w:color w:val="404040"/>
        </w:rPr>
        <w:t>Alojamiento y servicios de comida crece 0,1%</w:t>
      </w:r>
    </w:p>
    <w:p w14:paraId="52245DA8" w14:textId="3CC586E3" w:rsidR="00D078CD" w:rsidRPr="00B539F0" w:rsidRDefault="00D078CD" w:rsidP="00D078CD">
      <w:pPr>
        <w:widowControl w:val="0"/>
        <w:tabs>
          <w:tab w:val="left" w:pos="1058"/>
        </w:tabs>
        <w:autoSpaceDE w:val="0"/>
        <w:autoSpaceDN w:val="0"/>
        <w:spacing w:before="238"/>
        <w:rPr>
          <w:rFonts w:ascii="Arial Narrow" w:hAnsi="Arial Narrow"/>
          <w:color w:val="404040"/>
          <w:sz w:val="22"/>
          <w:szCs w:val="22"/>
        </w:rPr>
      </w:pPr>
      <w:r w:rsidRPr="00B539F0">
        <w:rPr>
          <w:rFonts w:ascii="Arial Narrow" w:hAnsi="Arial Narrow"/>
          <w:color w:val="404040"/>
          <w:sz w:val="22"/>
          <w:szCs w:val="22"/>
        </w:rPr>
        <w:t>Respecto al trimestre inmediatamente anterior en su serie ajustada por efecto estacional y calendario, el valor agregado de comercio al por mayor y al por menor, reparación de vehículos automotores y motocicletas; transporte y almacenamiento; alojamiento y servicios de comida crece en 1,6%, cuando se observa el comportamiento de las actividades económicas relacionadas:</w:t>
      </w:r>
    </w:p>
    <w:p w14:paraId="73CFBF07" w14:textId="77777777" w:rsidR="00D078CD" w:rsidRPr="00B539F0" w:rsidRDefault="00D078CD" w:rsidP="00D078CD">
      <w:pPr>
        <w:pStyle w:val="Prrafodelista"/>
        <w:widowControl w:val="0"/>
        <w:numPr>
          <w:ilvl w:val="0"/>
          <w:numId w:val="41"/>
        </w:numPr>
        <w:tabs>
          <w:tab w:val="left" w:pos="1058"/>
        </w:tabs>
        <w:autoSpaceDE w:val="0"/>
        <w:autoSpaceDN w:val="0"/>
        <w:spacing w:before="238"/>
        <w:rPr>
          <w:rFonts w:ascii="Arial Narrow" w:hAnsi="Arial Narrow"/>
          <w:color w:val="404040"/>
        </w:rPr>
      </w:pPr>
      <w:r w:rsidRPr="00B539F0">
        <w:rPr>
          <w:rFonts w:ascii="Arial Narrow" w:hAnsi="Arial Narrow"/>
          <w:color w:val="404040"/>
        </w:rPr>
        <w:t>Comercio al por mayor y al por menor; reparación de vehículos automotores y motocicletas crece 0,9%.</w:t>
      </w:r>
    </w:p>
    <w:p w14:paraId="3C766A59" w14:textId="77777777" w:rsidR="00D078CD" w:rsidRPr="00B539F0" w:rsidRDefault="00D078CD" w:rsidP="00D078CD">
      <w:pPr>
        <w:pStyle w:val="Prrafodelista"/>
        <w:widowControl w:val="0"/>
        <w:numPr>
          <w:ilvl w:val="0"/>
          <w:numId w:val="41"/>
        </w:numPr>
        <w:tabs>
          <w:tab w:val="left" w:pos="1058"/>
        </w:tabs>
        <w:autoSpaceDE w:val="0"/>
        <w:autoSpaceDN w:val="0"/>
        <w:spacing w:before="238"/>
        <w:rPr>
          <w:rFonts w:ascii="Arial Narrow" w:hAnsi="Arial Narrow"/>
          <w:color w:val="404040"/>
        </w:rPr>
      </w:pPr>
      <w:r w:rsidRPr="00B539F0">
        <w:rPr>
          <w:rFonts w:ascii="Arial Narrow" w:hAnsi="Arial Narrow"/>
          <w:color w:val="404040"/>
        </w:rPr>
        <w:t>Transporte y almacenamiento decrece 2,3%.</w:t>
      </w:r>
    </w:p>
    <w:p w14:paraId="0D51821A" w14:textId="426875A7" w:rsidR="00D078CD" w:rsidRPr="00B539F0" w:rsidRDefault="00D078CD" w:rsidP="00D078CD">
      <w:pPr>
        <w:pStyle w:val="Prrafodelista"/>
        <w:widowControl w:val="0"/>
        <w:numPr>
          <w:ilvl w:val="0"/>
          <w:numId w:val="41"/>
        </w:numPr>
        <w:tabs>
          <w:tab w:val="left" w:pos="1058"/>
        </w:tabs>
        <w:autoSpaceDE w:val="0"/>
        <w:autoSpaceDN w:val="0"/>
        <w:spacing w:before="238"/>
        <w:rPr>
          <w:rFonts w:ascii="Arial Narrow" w:hAnsi="Arial Narrow"/>
          <w:color w:val="404040"/>
        </w:rPr>
      </w:pPr>
      <w:r w:rsidRPr="00B539F0">
        <w:rPr>
          <w:rFonts w:ascii="Arial Narrow" w:hAnsi="Arial Narrow"/>
          <w:color w:val="404040"/>
        </w:rPr>
        <w:lastRenderedPageBreak/>
        <w:t xml:space="preserve"> Alojamiento y servicios de comida crece 2,2%.</w:t>
      </w:r>
    </w:p>
    <w:p w14:paraId="6B0AAB5A" w14:textId="77777777" w:rsidR="00D078CD" w:rsidRPr="00B539F0" w:rsidRDefault="00D078CD" w:rsidP="00D078CD">
      <w:pPr>
        <w:jc w:val="both"/>
        <w:rPr>
          <w:rFonts w:ascii="Arial Narrow" w:hAnsi="Arial Narrow" w:cstheme="minorHAnsi"/>
          <w:sz w:val="22"/>
          <w:szCs w:val="22"/>
        </w:rPr>
      </w:pPr>
    </w:p>
    <w:p w14:paraId="61A20610" w14:textId="39140388" w:rsidR="00D078CD" w:rsidRPr="00B539F0" w:rsidRDefault="00D078CD" w:rsidP="00D078CD">
      <w:pPr>
        <w:jc w:val="both"/>
        <w:rPr>
          <w:rFonts w:ascii="Arial Narrow" w:hAnsi="Arial Narrow" w:cstheme="minorHAnsi"/>
          <w:sz w:val="22"/>
          <w:szCs w:val="22"/>
        </w:rPr>
      </w:pPr>
      <w:r w:rsidRPr="00B539F0">
        <w:rPr>
          <w:rFonts w:ascii="Arial Narrow" w:hAnsi="Arial Narrow" w:cstheme="minorHAnsi"/>
          <w:noProof/>
          <w:sz w:val="22"/>
          <w:szCs w:val="22"/>
        </w:rPr>
        <w:drawing>
          <wp:inline distT="0" distB="0" distL="0" distR="0" wp14:anchorId="4FD838C5" wp14:editId="3506B888">
            <wp:extent cx="5525271" cy="3515216"/>
            <wp:effectExtent l="0" t="0" r="0" b="9525"/>
            <wp:docPr id="7957489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748932" name=""/>
                    <pic:cNvPicPr/>
                  </pic:nvPicPr>
                  <pic:blipFill>
                    <a:blip r:embed="rId20"/>
                    <a:stretch>
                      <a:fillRect/>
                    </a:stretch>
                  </pic:blipFill>
                  <pic:spPr>
                    <a:xfrm>
                      <a:off x="0" y="0"/>
                      <a:ext cx="5525271" cy="3515216"/>
                    </a:xfrm>
                    <a:prstGeom prst="rect">
                      <a:avLst/>
                    </a:prstGeom>
                  </pic:spPr>
                </pic:pic>
              </a:graphicData>
            </a:graphic>
          </wp:inline>
        </w:drawing>
      </w:r>
    </w:p>
    <w:p w14:paraId="76747165" w14:textId="77777777" w:rsidR="00D078CD" w:rsidRPr="00B539F0" w:rsidRDefault="00D078CD" w:rsidP="00D078CD">
      <w:pPr>
        <w:jc w:val="both"/>
        <w:rPr>
          <w:rFonts w:ascii="Arial Narrow" w:hAnsi="Arial Narrow" w:cstheme="minorHAnsi"/>
          <w:sz w:val="22"/>
          <w:szCs w:val="22"/>
        </w:rPr>
      </w:pPr>
    </w:p>
    <w:p w14:paraId="662B39F1" w14:textId="1EBE2F8A" w:rsidR="00D078CD" w:rsidRPr="00B539F0" w:rsidRDefault="00D078CD" w:rsidP="00D078CD">
      <w:pPr>
        <w:jc w:val="both"/>
        <w:rPr>
          <w:rFonts w:ascii="Arial Narrow" w:hAnsi="Arial Narrow" w:cstheme="minorHAnsi"/>
          <w:sz w:val="22"/>
          <w:szCs w:val="22"/>
        </w:rPr>
      </w:pPr>
      <w:r w:rsidRPr="00B539F0">
        <w:rPr>
          <w:rFonts w:ascii="Arial Narrow" w:hAnsi="Arial Narrow" w:cstheme="minorHAnsi"/>
          <w:sz w:val="22"/>
          <w:szCs w:val="22"/>
        </w:rPr>
        <w:t xml:space="preserve"> </w:t>
      </w:r>
    </w:p>
    <w:p w14:paraId="4669FFBA" w14:textId="77777777" w:rsidR="00C16D21" w:rsidRPr="00B539F0" w:rsidRDefault="00C16D21" w:rsidP="00D078CD">
      <w:pPr>
        <w:jc w:val="both"/>
        <w:rPr>
          <w:rFonts w:ascii="Arial Narrow" w:hAnsi="Arial Narrow" w:cstheme="minorHAnsi"/>
          <w:b/>
          <w:bCs/>
          <w:sz w:val="22"/>
          <w:szCs w:val="22"/>
        </w:rPr>
      </w:pPr>
    </w:p>
    <w:p w14:paraId="2E94FAA7" w14:textId="6450F48C" w:rsidR="002C54E1" w:rsidRPr="0004513D" w:rsidRDefault="002C54E1" w:rsidP="0004513D">
      <w:pPr>
        <w:pStyle w:val="Prrafodelista"/>
        <w:numPr>
          <w:ilvl w:val="0"/>
          <w:numId w:val="6"/>
        </w:numPr>
        <w:jc w:val="both"/>
        <w:rPr>
          <w:rFonts w:ascii="Arial Narrow" w:hAnsi="Arial Narrow" w:cstheme="minorHAnsi"/>
          <w:b/>
          <w:bCs/>
        </w:rPr>
      </w:pPr>
      <w:r w:rsidRPr="0004513D">
        <w:rPr>
          <w:rFonts w:ascii="Arial Narrow" w:hAnsi="Arial Narrow" w:cstheme="minorHAnsi"/>
          <w:b/>
          <w:bCs/>
        </w:rPr>
        <w:t>VARIABLES ECONÓMICAS QUE AFECTAN EL SECTOR</w:t>
      </w:r>
    </w:p>
    <w:p w14:paraId="4ED46596" w14:textId="77777777" w:rsidR="00C16D21" w:rsidRPr="00B539F0" w:rsidRDefault="00C16D21" w:rsidP="00D078CD">
      <w:pPr>
        <w:jc w:val="both"/>
        <w:rPr>
          <w:rFonts w:ascii="Arial Narrow" w:hAnsi="Arial Narrow" w:cstheme="minorHAnsi"/>
          <w:b/>
          <w:bCs/>
          <w:sz w:val="22"/>
          <w:szCs w:val="22"/>
        </w:rPr>
      </w:pPr>
    </w:p>
    <w:p w14:paraId="2460AF10" w14:textId="6B845597" w:rsidR="002C54E1" w:rsidRPr="00B539F0" w:rsidRDefault="002C54E1" w:rsidP="00D078CD">
      <w:pPr>
        <w:jc w:val="both"/>
        <w:rPr>
          <w:rFonts w:ascii="Arial Narrow" w:hAnsi="Arial Narrow" w:cstheme="minorHAnsi"/>
          <w:b/>
          <w:bCs/>
          <w:sz w:val="22"/>
          <w:szCs w:val="22"/>
        </w:rPr>
      </w:pPr>
      <w:r w:rsidRPr="00B539F0">
        <w:rPr>
          <w:rFonts w:ascii="Arial Narrow" w:hAnsi="Arial Narrow" w:cstheme="minorHAnsi"/>
          <w:b/>
          <w:bCs/>
          <w:sz w:val="22"/>
          <w:szCs w:val="22"/>
        </w:rPr>
        <w:t>Salario Mínimo</w:t>
      </w:r>
    </w:p>
    <w:p w14:paraId="2C28BCD9" w14:textId="77777777" w:rsidR="002C54E1" w:rsidRPr="00B539F0" w:rsidRDefault="002C54E1" w:rsidP="00D078CD">
      <w:pPr>
        <w:jc w:val="both"/>
        <w:rPr>
          <w:rFonts w:ascii="Arial Narrow" w:hAnsi="Arial Narrow" w:cstheme="minorHAnsi"/>
          <w:sz w:val="22"/>
          <w:szCs w:val="22"/>
        </w:rPr>
      </w:pPr>
      <w:r w:rsidRPr="00B539F0">
        <w:rPr>
          <w:rFonts w:ascii="Arial Narrow" w:hAnsi="Arial Narrow" w:cstheme="minorHAnsi"/>
          <w:sz w:val="22"/>
          <w:szCs w:val="22"/>
        </w:rPr>
        <w:t>La variación del salario mínimo también influye en las perspectivas económicas del país toda vez que, al finalizar cada año, se realiza la discusión sobre el incremento de este, negociación en la cual intervienen líderes de sindicatos de trabajadores, representantes de los gremios de la producción y el gobierno.</w:t>
      </w:r>
    </w:p>
    <w:p w14:paraId="31E1A7FA" w14:textId="2DBAE499" w:rsidR="002C54E1" w:rsidRPr="00B539F0" w:rsidRDefault="002C54E1" w:rsidP="00D078CD">
      <w:pPr>
        <w:jc w:val="both"/>
        <w:rPr>
          <w:rFonts w:ascii="Arial Narrow" w:hAnsi="Arial Narrow" w:cstheme="minorHAnsi"/>
          <w:sz w:val="22"/>
          <w:szCs w:val="22"/>
        </w:rPr>
      </w:pPr>
      <w:r w:rsidRPr="00B539F0">
        <w:rPr>
          <w:rFonts w:ascii="Arial Narrow" w:hAnsi="Arial Narrow" w:cstheme="minorHAnsi"/>
          <w:sz w:val="22"/>
          <w:szCs w:val="22"/>
        </w:rPr>
        <w:t xml:space="preserve">A continuación, se presentan los incrementos del salario mínimo legal mensual vigente (smlmv) de las dos últimas décadas en Colombia; el objetivo plasmado en el Plan de </w:t>
      </w:r>
      <w:r w:rsidR="0004513D" w:rsidRPr="00B539F0">
        <w:rPr>
          <w:rFonts w:ascii="Arial Narrow" w:hAnsi="Arial Narrow" w:cstheme="minorHAnsi"/>
          <w:sz w:val="22"/>
          <w:szCs w:val="22"/>
        </w:rPr>
        <w:t>Desarrollo</w:t>
      </w:r>
      <w:r w:rsidRPr="00B539F0">
        <w:rPr>
          <w:rFonts w:ascii="Arial Narrow" w:hAnsi="Arial Narrow" w:cstheme="minorHAnsi"/>
          <w:sz w:val="22"/>
          <w:szCs w:val="22"/>
        </w:rPr>
        <w:t xml:space="preserve"> ha fortalecido el ingreso real de los trabajadores remunerados con el salario mínimo de manera significativa, con incrementos por encima de la inflación y superiores a los de años anteriores, como muestra el siguiente cuadro:</w:t>
      </w:r>
    </w:p>
    <w:p w14:paraId="38F5DED0" w14:textId="77777777" w:rsidR="002C54E1" w:rsidRPr="00B539F0" w:rsidRDefault="002C54E1" w:rsidP="00D078CD">
      <w:pPr>
        <w:jc w:val="both"/>
        <w:rPr>
          <w:rFonts w:ascii="Arial Narrow" w:hAnsi="Arial Narrow" w:cstheme="minorHAnsi"/>
          <w:sz w:val="22"/>
          <w:szCs w:val="22"/>
        </w:rPr>
      </w:pPr>
    </w:p>
    <w:tbl>
      <w:tblPr>
        <w:tblStyle w:val="TableNormal"/>
        <w:tblW w:w="0" w:type="auto"/>
        <w:tblInd w:w="8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5"/>
        <w:gridCol w:w="1724"/>
        <w:gridCol w:w="1734"/>
        <w:gridCol w:w="1705"/>
        <w:gridCol w:w="1712"/>
      </w:tblGrid>
      <w:tr w:rsidR="002C54E1" w:rsidRPr="00B539F0" w14:paraId="68EA0749" w14:textId="77777777" w:rsidTr="00F452C6">
        <w:trPr>
          <w:trHeight w:val="282"/>
        </w:trPr>
        <w:tc>
          <w:tcPr>
            <w:tcW w:w="1065" w:type="dxa"/>
            <w:shd w:val="clear" w:color="auto" w:fill="D9D9D9"/>
            <w:vAlign w:val="center"/>
          </w:tcPr>
          <w:p w14:paraId="4B71A5DB" w14:textId="77777777" w:rsidR="002C54E1" w:rsidRPr="00B539F0" w:rsidRDefault="002C54E1" w:rsidP="00D078CD">
            <w:pPr>
              <w:widowControl/>
              <w:autoSpaceDE/>
              <w:autoSpaceDN/>
              <w:spacing w:after="160"/>
              <w:jc w:val="both"/>
              <w:rPr>
                <w:rFonts w:ascii="Arial Narrow" w:hAnsi="Arial Narrow" w:cstheme="minorHAnsi"/>
                <w:b/>
                <w:bCs/>
                <w:sz w:val="22"/>
                <w:szCs w:val="22"/>
              </w:rPr>
            </w:pPr>
            <w:r w:rsidRPr="00B539F0">
              <w:rPr>
                <w:rFonts w:ascii="Arial Narrow" w:hAnsi="Arial Narrow" w:cstheme="minorHAnsi"/>
                <w:b/>
                <w:bCs/>
                <w:sz w:val="22"/>
                <w:szCs w:val="22"/>
              </w:rPr>
              <w:t>AÑO</w:t>
            </w:r>
          </w:p>
        </w:tc>
        <w:tc>
          <w:tcPr>
            <w:tcW w:w="1724" w:type="dxa"/>
            <w:shd w:val="clear" w:color="auto" w:fill="D9D9D9"/>
            <w:vAlign w:val="center"/>
          </w:tcPr>
          <w:p w14:paraId="61F4A9A8" w14:textId="77777777" w:rsidR="002C54E1" w:rsidRPr="00B539F0" w:rsidRDefault="002C54E1" w:rsidP="00D078CD">
            <w:pPr>
              <w:widowControl/>
              <w:autoSpaceDE/>
              <w:autoSpaceDN/>
              <w:spacing w:after="160"/>
              <w:jc w:val="both"/>
              <w:rPr>
                <w:rFonts w:ascii="Arial Narrow" w:hAnsi="Arial Narrow" w:cstheme="minorHAnsi"/>
                <w:b/>
                <w:bCs/>
                <w:sz w:val="22"/>
                <w:szCs w:val="22"/>
              </w:rPr>
            </w:pPr>
            <w:r w:rsidRPr="00B539F0">
              <w:rPr>
                <w:rFonts w:ascii="Arial Narrow" w:hAnsi="Arial Narrow" w:cstheme="minorHAnsi"/>
                <w:b/>
                <w:bCs/>
                <w:sz w:val="22"/>
                <w:szCs w:val="22"/>
              </w:rPr>
              <w:t>SALARIO MÍNIMO</w:t>
            </w:r>
          </w:p>
        </w:tc>
        <w:tc>
          <w:tcPr>
            <w:tcW w:w="1734" w:type="dxa"/>
            <w:shd w:val="clear" w:color="auto" w:fill="D9D9D9"/>
            <w:vAlign w:val="bottom"/>
          </w:tcPr>
          <w:p w14:paraId="021D8FD7" w14:textId="77777777" w:rsidR="002C54E1" w:rsidRPr="00B539F0" w:rsidRDefault="002C54E1" w:rsidP="00D078CD">
            <w:pPr>
              <w:widowControl/>
              <w:autoSpaceDE/>
              <w:autoSpaceDN/>
              <w:spacing w:after="160"/>
              <w:jc w:val="both"/>
              <w:rPr>
                <w:rFonts w:ascii="Arial Narrow" w:hAnsi="Arial Narrow" w:cstheme="minorHAnsi"/>
                <w:b/>
                <w:bCs/>
                <w:sz w:val="22"/>
                <w:szCs w:val="22"/>
              </w:rPr>
            </w:pPr>
            <w:r w:rsidRPr="00B539F0">
              <w:rPr>
                <w:rFonts w:ascii="Arial Narrow" w:hAnsi="Arial Narrow" w:cstheme="minorHAnsi"/>
                <w:b/>
                <w:bCs/>
                <w:sz w:val="22"/>
                <w:szCs w:val="22"/>
              </w:rPr>
              <w:t>VARIACIÓN PORCENTUAL ANUAL</w:t>
            </w:r>
          </w:p>
        </w:tc>
        <w:tc>
          <w:tcPr>
            <w:tcW w:w="1705" w:type="dxa"/>
            <w:shd w:val="clear" w:color="auto" w:fill="D9D9D9"/>
            <w:vAlign w:val="center"/>
          </w:tcPr>
          <w:p w14:paraId="4323DD9B" w14:textId="77777777" w:rsidR="002C54E1" w:rsidRPr="00B539F0" w:rsidRDefault="002C54E1" w:rsidP="00D078CD">
            <w:pPr>
              <w:widowControl/>
              <w:autoSpaceDE/>
              <w:autoSpaceDN/>
              <w:spacing w:after="160"/>
              <w:jc w:val="both"/>
              <w:rPr>
                <w:rFonts w:ascii="Arial Narrow" w:hAnsi="Arial Narrow" w:cstheme="minorHAnsi"/>
                <w:b/>
                <w:bCs/>
                <w:sz w:val="22"/>
                <w:szCs w:val="22"/>
              </w:rPr>
            </w:pPr>
            <w:r w:rsidRPr="00B539F0">
              <w:rPr>
                <w:rFonts w:ascii="Arial Narrow" w:hAnsi="Arial Narrow" w:cstheme="minorHAnsi"/>
                <w:b/>
                <w:bCs/>
                <w:sz w:val="22"/>
                <w:szCs w:val="22"/>
              </w:rPr>
              <w:t>AUXILIO DE TRANSPORTE</w:t>
            </w:r>
          </w:p>
        </w:tc>
        <w:tc>
          <w:tcPr>
            <w:tcW w:w="1712" w:type="dxa"/>
            <w:shd w:val="clear" w:color="auto" w:fill="D9D9D9"/>
            <w:vAlign w:val="bottom"/>
          </w:tcPr>
          <w:p w14:paraId="51F96D7C" w14:textId="77777777" w:rsidR="002C54E1" w:rsidRPr="00B539F0" w:rsidRDefault="002C54E1" w:rsidP="00D078CD">
            <w:pPr>
              <w:widowControl/>
              <w:autoSpaceDE/>
              <w:autoSpaceDN/>
              <w:spacing w:after="160"/>
              <w:jc w:val="both"/>
              <w:rPr>
                <w:rFonts w:ascii="Arial Narrow" w:hAnsi="Arial Narrow" w:cstheme="minorHAnsi"/>
                <w:b/>
                <w:bCs/>
                <w:sz w:val="22"/>
                <w:szCs w:val="22"/>
              </w:rPr>
            </w:pPr>
            <w:r w:rsidRPr="00B539F0">
              <w:rPr>
                <w:rFonts w:ascii="Arial Narrow" w:hAnsi="Arial Narrow" w:cstheme="minorHAnsi"/>
                <w:b/>
                <w:bCs/>
                <w:sz w:val="22"/>
                <w:szCs w:val="22"/>
              </w:rPr>
              <w:t>VARIACIÓN PORCENTUAL ANUAL</w:t>
            </w:r>
          </w:p>
        </w:tc>
      </w:tr>
      <w:tr w:rsidR="000E76B7" w:rsidRPr="00B539F0" w14:paraId="1541F6B9" w14:textId="77777777" w:rsidTr="00F452C6">
        <w:trPr>
          <w:trHeight w:val="282"/>
        </w:trPr>
        <w:tc>
          <w:tcPr>
            <w:tcW w:w="1065" w:type="dxa"/>
          </w:tcPr>
          <w:p w14:paraId="524A2B37" w14:textId="5F257872" w:rsidR="000E76B7" w:rsidRPr="00B539F0" w:rsidRDefault="000E76B7" w:rsidP="00D078CD">
            <w:pPr>
              <w:jc w:val="both"/>
              <w:rPr>
                <w:rFonts w:ascii="Arial Narrow" w:hAnsi="Arial Narrow" w:cstheme="minorHAnsi"/>
                <w:sz w:val="22"/>
                <w:szCs w:val="22"/>
              </w:rPr>
            </w:pPr>
            <w:r w:rsidRPr="00B539F0">
              <w:rPr>
                <w:rFonts w:ascii="Arial Narrow" w:hAnsi="Arial Narrow" w:cstheme="minorHAnsi"/>
                <w:sz w:val="22"/>
                <w:szCs w:val="22"/>
              </w:rPr>
              <w:t>2026</w:t>
            </w:r>
          </w:p>
        </w:tc>
        <w:tc>
          <w:tcPr>
            <w:tcW w:w="1724" w:type="dxa"/>
          </w:tcPr>
          <w:p w14:paraId="0268C955" w14:textId="009AF863" w:rsidR="000E76B7" w:rsidRPr="00B539F0" w:rsidRDefault="00E2708F" w:rsidP="00D078CD">
            <w:pPr>
              <w:jc w:val="both"/>
              <w:rPr>
                <w:rFonts w:ascii="Arial Narrow" w:hAnsi="Arial Narrow" w:cstheme="minorHAnsi"/>
                <w:sz w:val="22"/>
                <w:szCs w:val="22"/>
              </w:rPr>
            </w:pPr>
            <w:r w:rsidRPr="00B539F0">
              <w:rPr>
                <w:rFonts w:ascii="Arial Narrow" w:hAnsi="Arial Narrow" w:cstheme="minorHAnsi"/>
                <w:sz w:val="22"/>
                <w:szCs w:val="22"/>
              </w:rPr>
              <w:t>$1.750.905</w:t>
            </w:r>
            <w:r w:rsidR="0004513D">
              <w:rPr>
                <w:rFonts w:ascii="Arial Narrow" w:hAnsi="Arial Narrow" w:cstheme="minorHAnsi"/>
                <w:sz w:val="22"/>
                <w:szCs w:val="22"/>
              </w:rPr>
              <w:t>,00</w:t>
            </w:r>
          </w:p>
        </w:tc>
        <w:tc>
          <w:tcPr>
            <w:tcW w:w="1734" w:type="dxa"/>
          </w:tcPr>
          <w:p w14:paraId="09006805" w14:textId="37DAAEDC" w:rsidR="000E76B7" w:rsidRPr="00B539F0" w:rsidRDefault="00E2708F" w:rsidP="00D078CD">
            <w:pPr>
              <w:jc w:val="both"/>
              <w:rPr>
                <w:rFonts w:ascii="Arial Narrow" w:hAnsi="Arial Narrow" w:cstheme="minorHAnsi"/>
                <w:sz w:val="22"/>
                <w:szCs w:val="22"/>
              </w:rPr>
            </w:pPr>
            <w:r w:rsidRPr="00B539F0">
              <w:rPr>
                <w:rFonts w:ascii="Arial Narrow" w:hAnsi="Arial Narrow" w:cstheme="minorHAnsi"/>
                <w:sz w:val="22"/>
                <w:szCs w:val="22"/>
              </w:rPr>
              <w:t>23%</w:t>
            </w:r>
          </w:p>
        </w:tc>
        <w:tc>
          <w:tcPr>
            <w:tcW w:w="1705" w:type="dxa"/>
          </w:tcPr>
          <w:p w14:paraId="6FA34CC0" w14:textId="6419262F" w:rsidR="000E76B7" w:rsidRPr="00B539F0" w:rsidRDefault="00E2708F" w:rsidP="00D078CD">
            <w:pPr>
              <w:jc w:val="both"/>
              <w:rPr>
                <w:rFonts w:ascii="Arial Narrow" w:hAnsi="Arial Narrow" w:cstheme="minorHAnsi"/>
                <w:sz w:val="22"/>
                <w:szCs w:val="22"/>
              </w:rPr>
            </w:pPr>
            <w:r w:rsidRPr="00B539F0">
              <w:rPr>
                <w:rFonts w:ascii="Arial Narrow" w:hAnsi="Arial Narrow" w:cstheme="minorHAnsi"/>
                <w:sz w:val="22"/>
                <w:szCs w:val="22"/>
              </w:rPr>
              <w:t>$249.095</w:t>
            </w:r>
          </w:p>
        </w:tc>
        <w:tc>
          <w:tcPr>
            <w:tcW w:w="1712" w:type="dxa"/>
          </w:tcPr>
          <w:p w14:paraId="66C456C7" w14:textId="0559C7C9" w:rsidR="000E76B7" w:rsidRPr="00B539F0" w:rsidRDefault="00E2708F" w:rsidP="00D078CD">
            <w:pPr>
              <w:jc w:val="both"/>
              <w:rPr>
                <w:rFonts w:ascii="Arial Narrow" w:hAnsi="Arial Narrow" w:cstheme="minorHAnsi"/>
                <w:sz w:val="22"/>
                <w:szCs w:val="22"/>
              </w:rPr>
            </w:pPr>
            <w:r w:rsidRPr="00B539F0">
              <w:rPr>
                <w:rFonts w:ascii="Arial Narrow" w:hAnsi="Arial Narrow" w:cstheme="minorHAnsi"/>
                <w:sz w:val="22"/>
                <w:szCs w:val="22"/>
              </w:rPr>
              <w:t>24.5%</w:t>
            </w:r>
          </w:p>
        </w:tc>
      </w:tr>
      <w:tr w:rsidR="002C54E1" w:rsidRPr="00B539F0" w14:paraId="38AB8C75" w14:textId="77777777" w:rsidTr="00F452C6">
        <w:trPr>
          <w:trHeight w:val="282"/>
        </w:trPr>
        <w:tc>
          <w:tcPr>
            <w:tcW w:w="1065" w:type="dxa"/>
          </w:tcPr>
          <w:p w14:paraId="7526622B"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2025</w:t>
            </w:r>
          </w:p>
        </w:tc>
        <w:tc>
          <w:tcPr>
            <w:tcW w:w="1724" w:type="dxa"/>
          </w:tcPr>
          <w:p w14:paraId="5C9105FA"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lang w:val="es-CO"/>
              </w:rPr>
              <w:t>$1.423.500,00</w:t>
            </w:r>
          </w:p>
        </w:tc>
        <w:tc>
          <w:tcPr>
            <w:tcW w:w="1734" w:type="dxa"/>
          </w:tcPr>
          <w:p w14:paraId="429F397D"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lang w:val="es-CO"/>
              </w:rPr>
              <w:t>9.53%</w:t>
            </w:r>
          </w:p>
        </w:tc>
        <w:tc>
          <w:tcPr>
            <w:tcW w:w="1705" w:type="dxa"/>
          </w:tcPr>
          <w:p w14:paraId="716D38F0"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$200.000,00</w:t>
            </w:r>
          </w:p>
        </w:tc>
        <w:tc>
          <w:tcPr>
            <w:tcW w:w="1712" w:type="dxa"/>
          </w:tcPr>
          <w:p w14:paraId="062E48CD"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lang w:val="es-CO"/>
              </w:rPr>
              <w:t>23,45%</w:t>
            </w:r>
          </w:p>
        </w:tc>
      </w:tr>
      <w:tr w:rsidR="002C54E1" w:rsidRPr="00B539F0" w14:paraId="09EDDB89" w14:textId="77777777" w:rsidTr="00F452C6">
        <w:trPr>
          <w:trHeight w:val="261"/>
        </w:trPr>
        <w:tc>
          <w:tcPr>
            <w:tcW w:w="1065" w:type="dxa"/>
          </w:tcPr>
          <w:p w14:paraId="28382FE2"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2024</w:t>
            </w:r>
          </w:p>
        </w:tc>
        <w:tc>
          <w:tcPr>
            <w:tcW w:w="1724" w:type="dxa"/>
          </w:tcPr>
          <w:p w14:paraId="0E91C09B"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$1.300.000,00</w:t>
            </w:r>
          </w:p>
        </w:tc>
        <w:tc>
          <w:tcPr>
            <w:tcW w:w="1734" w:type="dxa"/>
          </w:tcPr>
          <w:p w14:paraId="0896A313"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12.00%</w:t>
            </w:r>
          </w:p>
        </w:tc>
        <w:tc>
          <w:tcPr>
            <w:tcW w:w="1705" w:type="dxa"/>
          </w:tcPr>
          <w:p w14:paraId="15FABC30"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$162.000,00</w:t>
            </w:r>
          </w:p>
        </w:tc>
        <w:tc>
          <w:tcPr>
            <w:tcW w:w="1712" w:type="dxa"/>
          </w:tcPr>
          <w:p w14:paraId="4F123E53"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15.00%</w:t>
            </w:r>
          </w:p>
        </w:tc>
      </w:tr>
      <w:tr w:rsidR="002C54E1" w:rsidRPr="00B539F0" w14:paraId="5E7C4FD6" w14:textId="77777777" w:rsidTr="00F452C6">
        <w:trPr>
          <w:trHeight w:val="261"/>
        </w:trPr>
        <w:tc>
          <w:tcPr>
            <w:tcW w:w="1065" w:type="dxa"/>
          </w:tcPr>
          <w:p w14:paraId="050BC108"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2023</w:t>
            </w:r>
          </w:p>
        </w:tc>
        <w:tc>
          <w:tcPr>
            <w:tcW w:w="1724" w:type="dxa"/>
          </w:tcPr>
          <w:p w14:paraId="2EF91478"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$1.160.000,00</w:t>
            </w:r>
          </w:p>
        </w:tc>
        <w:tc>
          <w:tcPr>
            <w:tcW w:w="1734" w:type="dxa"/>
          </w:tcPr>
          <w:p w14:paraId="2492FACA"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16.00%</w:t>
            </w:r>
          </w:p>
        </w:tc>
        <w:tc>
          <w:tcPr>
            <w:tcW w:w="1705" w:type="dxa"/>
          </w:tcPr>
          <w:p w14:paraId="35ABDDE4"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$140.000,00</w:t>
            </w:r>
          </w:p>
        </w:tc>
        <w:tc>
          <w:tcPr>
            <w:tcW w:w="1712" w:type="dxa"/>
          </w:tcPr>
          <w:p w14:paraId="1D6C4ABF"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16.00%</w:t>
            </w:r>
          </w:p>
        </w:tc>
      </w:tr>
      <w:tr w:rsidR="002C54E1" w:rsidRPr="00B539F0" w14:paraId="78E6F96E" w14:textId="77777777" w:rsidTr="00F452C6">
        <w:trPr>
          <w:trHeight w:val="274"/>
        </w:trPr>
        <w:tc>
          <w:tcPr>
            <w:tcW w:w="1065" w:type="dxa"/>
          </w:tcPr>
          <w:p w14:paraId="620FA566"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2022</w:t>
            </w:r>
          </w:p>
        </w:tc>
        <w:tc>
          <w:tcPr>
            <w:tcW w:w="1724" w:type="dxa"/>
          </w:tcPr>
          <w:p w14:paraId="0D492009"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$1.000.000,00</w:t>
            </w:r>
          </w:p>
        </w:tc>
        <w:tc>
          <w:tcPr>
            <w:tcW w:w="1734" w:type="dxa"/>
          </w:tcPr>
          <w:p w14:paraId="495EB4EA"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10.07%</w:t>
            </w:r>
          </w:p>
        </w:tc>
        <w:tc>
          <w:tcPr>
            <w:tcW w:w="1705" w:type="dxa"/>
          </w:tcPr>
          <w:p w14:paraId="514F3EF6"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$117.172,00</w:t>
            </w:r>
          </w:p>
        </w:tc>
        <w:tc>
          <w:tcPr>
            <w:tcW w:w="1712" w:type="dxa"/>
          </w:tcPr>
          <w:p w14:paraId="682F47EB"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10.07%</w:t>
            </w:r>
          </w:p>
        </w:tc>
      </w:tr>
      <w:tr w:rsidR="002C54E1" w:rsidRPr="00B539F0" w14:paraId="7EF525C2" w14:textId="77777777" w:rsidTr="00F452C6">
        <w:trPr>
          <w:trHeight w:val="261"/>
        </w:trPr>
        <w:tc>
          <w:tcPr>
            <w:tcW w:w="1065" w:type="dxa"/>
          </w:tcPr>
          <w:p w14:paraId="4FFBE2DA"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lastRenderedPageBreak/>
              <w:t>2021</w:t>
            </w:r>
          </w:p>
        </w:tc>
        <w:tc>
          <w:tcPr>
            <w:tcW w:w="1724" w:type="dxa"/>
          </w:tcPr>
          <w:p w14:paraId="0D3AA2A2"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$908.526,00</w:t>
            </w:r>
          </w:p>
        </w:tc>
        <w:tc>
          <w:tcPr>
            <w:tcW w:w="1734" w:type="dxa"/>
          </w:tcPr>
          <w:p w14:paraId="1D7DE7BC"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3,50%</w:t>
            </w:r>
          </w:p>
        </w:tc>
        <w:tc>
          <w:tcPr>
            <w:tcW w:w="1705" w:type="dxa"/>
          </w:tcPr>
          <w:p w14:paraId="022FEAB2"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$106.454,00</w:t>
            </w:r>
          </w:p>
        </w:tc>
        <w:tc>
          <w:tcPr>
            <w:tcW w:w="1712" w:type="dxa"/>
          </w:tcPr>
          <w:p w14:paraId="034B6883"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3,50%</w:t>
            </w:r>
          </w:p>
        </w:tc>
      </w:tr>
      <w:tr w:rsidR="002C54E1" w:rsidRPr="00B539F0" w14:paraId="74A81BAF" w14:textId="77777777" w:rsidTr="00F452C6">
        <w:trPr>
          <w:trHeight w:val="261"/>
        </w:trPr>
        <w:tc>
          <w:tcPr>
            <w:tcW w:w="1065" w:type="dxa"/>
          </w:tcPr>
          <w:p w14:paraId="1DB66ED9"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2020</w:t>
            </w:r>
          </w:p>
        </w:tc>
        <w:tc>
          <w:tcPr>
            <w:tcW w:w="1724" w:type="dxa"/>
          </w:tcPr>
          <w:p w14:paraId="7AC731E7"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$ 877.803,00</w:t>
            </w:r>
          </w:p>
        </w:tc>
        <w:tc>
          <w:tcPr>
            <w:tcW w:w="1734" w:type="dxa"/>
          </w:tcPr>
          <w:p w14:paraId="46D2582A"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6,00%</w:t>
            </w:r>
          </w:p>
        </w:tc>
        <w:tc>
          <w:tcPr>
            <w:tcW w:w="1705" w:type="dxa"/>
          </w:tcPr>
          <w:p w14:paraId="0E8D16CE"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$ 102.854,00</w:t>
            </w:r>
          </w:p>
        </w:tc>
        <w:tc>
          <w:tcPr>
            <w:tcW w:w="1712" w:type="dxa"/>
          </w:tcPr>
          <w:p w14:paraId="55B0A49E"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6,00%</w:t>
            </w:r>
          </w:p>
        </w:tc>
      </w:tr>
      <w:tr w:rsidR="002C54E1" w:rsidRPr="00B539F0" w14:paraId="4ED91255" w14:textId="77777777" w:rsidTr="00F452C6">
        <w:trPr>
          <w:trHeight w:val="261"/>
        </w:trPr>
        <w:tc>
          <w:tcPr>
            <w:tcW w:w="1065" w:type="dxa"/>
          </w:tcPr>
          <w:p w14:paraId="703B040E"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2019</w:t>
            </w:r>
          </w:p>
        </w:tc>
        <w:tc>
          <w:tcPr>
            <w:tcW w:w="1724" w:type="dxa"/>
          </w:tcPr>
          <w:p w14:paraId="2317741D"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$ 828.116,00</w:t>
            </w:r>
          </w:p>
        </w:tc>
        <w:tc>
          <w:tcPr>
            <w:tcW w:w="1734" w:type="dxa"/>
          </w:tcPr>
          <w:p w14:paraId="55CE4D15"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6,00%</w:t>
            </w:r>
          </w:p>
        </w:tc>
        <w:tc>
          <w:tcPr>
            <w:tcW w:w="1705" w:type="dxa"/>
          </w:tcPr>
          <w:p w14:paraId="66700295"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$ 97.032,00</w:t>
            </w:r>
          </w:p>
        </w:tc>
        <w:tc>
          <w:tcPr>
            <w:tcW w:w="1712" w:type="dxa"/>
          </w:tcPr>
          <w:p w14:paraId="721FF3CE"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10,00%</w:t>
            </w:r>
          </w:p>
        </w:tc>
      </w:tr>
      <w:tr w:rsidR="002C54E1" w:rsidRPr="00B539F0" w14:paraId="1D6ED6C0" w14:textId="77777777" w:rsidTr="00F452C6">
        <w:trPr>
          <w:trHeight w:val="261"/>
        </w:trPr>
        <w:tc>
          <w:tcPr>
            <w:tcW w:w="1065" w:type="dxa"/>
          </w:tcPr>
          <w:p w14:paraId="78A12150"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2018</w:t>
            </w:r>
          </w:p>
        </w:tc>
        <w:tc>
          <w:tcPr>
            <w:tcW w:w="1724" w:type="dxa"/>
          </w:tcPr>
          <w:p w14:paraId="5888037B"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$ 781.242,00</w:t>
            </w:r>
          </w:p>
        </w:tc>
        <w:tc>
          <w:tcPr>
            <w:tcW w:w="1734" w:type="dxa"/>
          </w:tcPr>
          <w:p w14:paraId="74FA649D"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5,90%</w:t>
            </w:r>
          </w:p>
        </w:tc>
        <w:tc>
          <w:tcPr>
            <w:tcW w:w="1705" w:type="dxa"/>
          </w:tcPr>
          <w:p w14:paraId="44F2E08F"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$ 88.211,00</w:t>
            </w:r>
          </w:p>
        </w:tc>
        <w:tc>
          <w:tcPr>
            <w:tcW w:w="1712" w:type="dxa"/>
          </w:tcPr>
          <w:p w14:paraId="349D9BCD"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6,10%</w:t>
            </w:r>
          </w:p>
        </w:tc>
      </w:tr>
      <w:tr w:rsidR="002C54E1" w:rsidRPr="00B539F0" w14:paraId="26DA335B" w14:textId="77777777" w:rsidTr="00F452C6">
        <w:trPr>
          <w:trHeight w:val="261"/>
        </w:trPr>
        <w:tc>
          <w:tcPr>
            <w:tcW w:w="1065" w:type="dxa"/>
          </w:tcPr>
          <w:p w14:paraId="40313DF8"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2017</w:t>
            </w:r>
          </w:p>
        </w:tc>
        <w:tc>
          <w:tcPr>
            <w:tcW w:w="1724" w:type="dxa"/>
          </w:tcPr>
          <w:p w14:paraId="3C23321A"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$ 737.717,00</w:t>
            </w:r>
          </w:p>
        </w:tc>
        <w:tc>
          <w:tcPr>
            <w:tcW w:w="1734" w:type="dxa"/>
          </w:tcPr>
          <w:p w14:paraId="2D45F593"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7,00%</w:t>
            </w:r>
          </w:p>
        </w:tc>
        <w:tc>
          <w:tcPr>
            <w:tcW w:w="1705" w:type="dxa"/>
          </w:tcPr>
          <w:p w14:paraId="6FEAD1FB"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$ 83.140,00</w:t>
            </w:r>
          </w:p>
        </w:tc>
        <w:tc>
          <w:tcPr>
            <w:tcW w:w="1712" w:type="dxa"/>
          </w:tcPr>
          <w:p w14:paraId="1E867243"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7,00%</w:t>
            </w:r>
          </w:p>
        </w:tc>
      </w:tr>
      <w:tr w:rsidR="002C54E1" w:rsidRPr="00B539F0" w14:paraId="7D8B5370" w14:textId="77777777" w:rsidTr="00F452C6">
        <w:trPr>
          <w:trHeight w:val="261"/>
        </w:trPr>
        <w:tc>
          <w:tcPr>
            <w:tcW w:w="1065" w:type="dxa"/>
          </w:tcPr>
          <w:p w14:paraId="1BF0FAAF"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2016</w:t>
            </w:r>
          </w:p>
        </w:tc>
        <w:tc>
          <w:tcPr>
            <w:tcW w:w="1724" w:type="dxa"/>
          </w:tcPr>
          <w:p w14:paraId="06CDD023"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$ 689.455,00</w:t>
            </w:r>
          </w:p>
        </w:tc>
        <w:tc>
          <w:tcPr>
            <w:tcW w:w="1734" w:type="dxa"/>
          </w:tcPr>
          <w:p w14:paraId="20B689E9"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7,00%</w:t>
            </w:r>
          </w:p>
        </w:tc>
        <w:tc>
          <w:tcPr>
            <w:tcW w:w="1705" w:type="dxa"/>
          </w:tcPr>
          <w:p w14:paraId="15D57628"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$ 77.700,00</w:t>
            </w:r>
          </w:p>
        </w:tc>
        <w:tc>
          <w:tcPr>
            <w:tcW w:w="1712" w:type="dxa"/>
          </w:tcPr>
          <w:p w14:paraId="39228D16"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5,00%</w:t>
            </w:r>
          </w:p>
        </w:tc>
      </w:tr>
      <w:tr w:rsidR="002C54E1" w:rsidRPr="00B539F0" w14:paraId="2514F24F" w14:textId="77777777" w:rsidTr="00F452C6">
        <w:trPr>
          <w:trHeight w:val="261"/>
        </w:trPr>
        <w:tc>
          <w:tcPr>
            <w:tcW w:w="1065" w:type="dxa"/>
          </w:tcPr>
          <w:p w14:paraId="650CF6B5"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2015</w:t>
            </w:r>
          </w:p>
        </w:tc>
        <w:tc>
          <w:tcPr>
            <w:tcW w:w="1724" w:type="dxa"/>
          </w:tcPr>
          <w:p w14:paraId="3D6163E2"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$ 644.350,00</w:t>
            </w:r>
          </w:p>
        </w:tc>
        <w:tc>
          <w:tcPr>
            <w:tcW w:w="1734" w:type="dxa"/>
          </w:tcPr>
          <w:p w14:paraId="5C419EAE"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4,60%</w:t>
            </w:r>
          </w:p>
        </w:tc>
        <w:tc>
          <w:tcPr>
            <w:tcW w:w="1705" w:type="dxa"/>
          </w:tcPr>
          <w:p w14:paraId="5C716149"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$ 74.000,00</w:t>
            </w:r>
          </w:p>
        </w:tc>
        <w:tc>
          <w:tcPr>
            <w:tcW w:w="1712" w:type="dxa"/>
          </w:tcPr>
          <w:p w14:paraId="04AE12D4" w14:textId="77777777" w:rsidR="002C54E1" w:rsidRPr="00B539F0" w:rsidRDefault="002C54E1" w:rsidP="00D078CD">
            <w:pPr>
              <w:widowControl/>
              <w:autoSpaceDE/>
              <w:autoSpaceDN/>
              <w:spacing w:after="160"/>
              <w:jc w:val="both"/>
              <w:rPr>
                <w:rFonts w:ascii="Arial Narrow" w:hAnsi="Arial Narrow" w:cstheme="minorHAnsi"/>
                <w:sz w:val="22"/>
                <w:szCs w:val="22"/>
              </w:rPr>
            </w:pPr>
            <w:r w:rsidRPr="00B539F0">
              <w:rPr>
                <w:rFonts w:ascii="Arial Narrow" w:hAnsi="Arial Narrow" w:cstheme="minorHAnsi"/>
                <w:sz w:val="22"/>
                <w:szCs w:val="22"/>
              </w:rPr>
              <w:t>2,78%</w:t>
            </w:r>
          </w:p>
        </w:tc>
      </w:tr>
    </w:tbl>
    <w:p w14:paraId="2FA08962" w14:textId="77777777" w:rsidR="00AE002D" w:rsidRPr="00B539F0" w:rsidRDefault="00AE002D" w:rsidP="00D078CD">
      <w:pPr>
        <w:jc w:val="both"/>
        <w:rPr>
          <w:rFonts w:ascii="Arial Narrow" w:hAnsi="Arial Narrow" w:cstheme="minorHAnsi"/>
          <w:sz w:val="22"/>
          <w:szCs w:val="22"/>
        </w:rPr>
      </w:pPr>
    </w:p>
    <w:p w14:paraId="3F877FD1" w14:textId="3B723501" w:rsidR="0004513D" w:rsidRPr="00B539F0" w:rsidRDefault="0004513D" w:rsidP="0004513D">
      <w:pPr>
        <w:pStyle w:val="Sangradetextonormal"/>
        <w:numPr>
          <w:ilvl w:val="0"/>
          <w:numId w:val="6"/>
        </w:numPr>
        <w:rPr>
          <w:rFonts w:ascii="Arial Narrow" w:hAnsi="Arial Narrow"/>
          <w:b/>
          <w:bCs/>
          <w:lang w:val="es-CO" w:eastAsia="en-US"/>
        </w:rPr>
      </w:pPr>
      <w:r w:rsidRPr="00B539F0">
        <w:rPr>
          <w:rFonts w:ascii="Arial Narrow" w:hAnsi="Arial Narrow"/>
          <w:b/>
          <w:bCs/>
          <w:lang w:val="es-CO" w:eastAsia="en-US"/>
        </w:rPr>
        <w:t>ANALISIS REGULATORIO</w:t>
      </w:r>
    </w:p>
    <w:p w14:paraId="4C3F439A" w14:textId="77777777" w:rsidR="0004513D" w:rsidRPr="00B539F0" w:rsidRDefault="0004513D" w:rsidP="0004513D">
      <w:pPr>
        <w:pStyle w:val="Prrafodelista"/>
        <w:widowControl w:val="0"/>
        <w:numPr>
          <w:ilvl w:val="0"/>
          <w:numId w:val="44"/>
        </w:numPr>
        <w:tabs>
          <w:tab w:val="left" w:pos="284"/>
        </w:tabs>
        <w:autoSpaceDE w:val="0"/>
        <w:autoSpaceDN w:val="0"/>
        <w:spacing w:before="180" w:after="0" w:line="240" w:lineRule="auto"/>
        <w:ind w:left="0" w:firstLine="0"/>
        <w:contextualSpacing w:val="0"/>
        <w:jc w:val="both"/>
        <w:rPr>
          <w:rFonts w:ascii="Arial Narrow" w:hAnsi="Arial Narrow" w:cstheme="minorHAnsi"/>
          <w:b/>
        </w:rPr>
      </w:pPr>
      <w:r w:rsidRPr="00B539F0">
        <w:rPr>
          <w:rFonts w:ascii="Arial Narrow" w:hAnsi="Arial Narrow" w:cstheme="minorHAnsi"/>
        </w:rPr>
        <w:t>Constitución</w:t>
      </w:r>
      <w:r w:rsidRPr="00B539F0">
        <w:rPr>
          <w:rFonts w:ascii="Arial Narrow" w:hAnsi="Arial Narrow" w:cstheme="minorHAnsi"/>
          <w:spacing w:val="-8"/>
        </w:rPr>
        <w:t xml:space="preserve"> </w:t>
      </w:r>
      <w:r w:rsidRPr="00B539F0">
        <w:rPr>
          <w:rFonts w:ascii="Arial Narrow" w:hAnsi="Arial Narrow" w:cstheme="minorHAnsi"/>
          <w:spacing w:val="-2"/>
        </w:rPr>
        <w:t>Política</w:t>
      </w:r>
    </w:p>
    <w:p w14:paraId="32113A25" w14:textId="77777777" w:rsidR="0004513D" w:rsidRPr="00B539F0" w:rsidRDefault="0004513D" w:rsidP="0004513D">
      <w:pPr>
        <w:pStyle w:val="Prrafodelista"/>
        <w:widowControl w:val="0"/>
        <w:numPr>
          <w:ilvl w:val="0"/>
          <w:numId w:val="44"/>
        </w:numPr>
        <w:tabs>
          <w:tab w:val="left" w:pos="284"/>
        </w:tabs>
        <w:autoSpaceDE w:val="0"/>
        <w:autoSpaceDN w:val="0"/>
        <w:spacing w:before="180" w:after="0" w:line="240" w:lineRule="auto"/>
        <w:ind w:left="0" w:firstLine="0"/>
        <w:contextualSpacing w:val="0"/>
        <w:jc w:val="both"/>
        <w:rPr>
          <w:rFonts w:ascii="Arial Narrow" w:hAnsi="Arial Narrow" w:cstheme="minorHAnsi"/>
          <w:b/>
        </w:rPr>
      </w:pPr>
      <w:r w:rsidRPr="00B539F0">
        <w:rPr>
          <w:rFonts w:ascii="Arial Narrow" w:hAnsi="Arial Narrow" w:cstheme="minorHAnsi"/>
        </w:rPr>
        <w:t>Ley</w:t>
      </w:r>
      <w:r w:rsidRPr="00B539F0">
        <w:rPr>
          <w:rFonts w:ascii="Arial Narrow" w:hAnsi="Arial Narrow" w:cstheme="minorHAnsi"/>
          <w:spacing w:val="-7"/>
        </w:rPr>
        <w:t xml:space="preserve"> </w:t>
      </w:r>
      <w:r w:rsidRPr="00B539F0">
        <w:rPr>
          <w:rFonts w:ascii="Arial Narrow" w:hAnsi="Arial Narrow" w:cstheme="minorHAnsi"/>
        </w:rPr>
        <w:t>80</w:t>
      </w:r>
      <w:r w:rsidRPr="00B539F0">
        <w:rPr>
          <w:rFonts w:ascii="Arial Narrow" w:hAnsi="Arial Narrow" w:cstheme="minorHAnsi"/>
          <w:spacing w:val="-5"/>
        </w:rPr>
        <w:t xml:space="preserve"> </w:t>
      </w:r>
      <w:r w:rsidRPr="00B539F0">
        <w:rPr>
          <w:rFonts w:ascii="Arial Narrow" w:hAnsi="Arial Narrow" w:cstheme="minorHAnsi"/>
        </w:rPr>
        <w:t>de</w:t>
      </w:r>
      <w:r w:rsidRPr="00B539F0">
        <w:rPr>
          <w:rFonts w:ascii="Arial Narrow" w:hAnsi="Arial Narrow" w:cstheme="minorHAnsi"/>
          <w:spacing w:val="-4"/>
        </w:rPr>
        <w:t xml:space="preserve"> </w:t>
      </w:r>
      <w:r w:rsidRPr="00B539F0">
        <w:rPr>
          <w:rFonts w:ascii="Arial Narrow" w:hAnsi="Arial Narrow" w:cstheme="minorHAnsi"/>
        </w:rPr>
        <w:t>1993</w:t>
      </w:r>
      <w:r w:rsidRPr="00B539F0">
        <w:rPr>
          <w:rFonts w:ascii="Arial Narrow" w:hAnsi="Arial Narrow" w:cstheme="minorHAnsi"/>
          <w:spacing w:val="-5"/>
        </w:rPr>
        <w:t xml:space="preserve"> </w:t>
      </w:r>
      <w:r w:rsidRPr="00B539F0">
        <w:rPr>
          <w:rFonts w:ascii="Arial Narrow" w:hAnsi="Arial Narrow" w:cstheme="minorHAnsi"/>
        </w:rPr>
        <w:t>“</w:t>
      </w:r>
      <w:r w:rsidRPr="00B539F0">
        <w:rPr>
          <w:rFonts w:ascii="Arial Narrow" w:hAnsi="Arial Narrow" w:cstheme="minorHAnsi"/>
          <w:i/>
        </w:rPr>
        <w:t>Por</w:t>
      </w:r>
      <w:r w:rsidRPr="00B539F0">
        <w:rPr>
          <w:rFonts w:ascii="Arial Narrow" w:hAnsi="Arial Narrow" w:cstheme="minorHAnsi"/>
          <w:i/>
          <w:spacing w:val="-4"/>
        </w:rPr>
        <w:t xml:space="preserve"> </w:t>
      </w:r>
      <w:r w:rsidRPr="00B539F0">
        <w:rPr>
          <w:rFonts w:ascii="Arial Narrow" w:hAnsi="Arial Narrow" w:cstheme="minorHAnsi"/>
          <w:i/>
        </w:rPr>
        <w:t>la</w:t>
      </w:r>
      <w:r w:rsidRPr="00B539F0">
        <w:rPr>
          <w:rFonts w:ascii="Arial Narrow" w:hAnsi="Arial Narrow" w:cstheme="minorHAnsi"/>
          <w:i/>
          <w:spacing w:val="-3"/>
        </w:rPr>
        <w:t xml:space="preserve"> </w:t>
      </w:r>
      <w:r w:rsidRPr="00B539F0">
        <w:rPr>
          <w:rFonts w:ascii="Arial Narrow" w:hAnsi="Arial Narrow" w:cstheme="minorHAnsi"/>
          <w:i/>
        </w:rPr>
        <w:t>cual</w:t>
      </w:r>
      <w:r w:rsidRPr="00B539F0">
        <w:rPr>
          <w:rFonts w:ascii="Arial Narrow" w:hAnsi="Arial Narrow" w:cstheme="minorHAnsi"/>
          <w:i/>
          <w:spacing w:val="-3"/>
        </w:rPr>
        <w:t xml:space="preserve"> </w:t>
      </w:r>
      <w:r w:rsidRPr="00B539F0">
        <w:rPr>
          <w:rFonts w:ascii="Arial Narrow" w:hAnsi="Arial Narrow" w:cstheme="minorHAnsi"/>
          <w:i/>
        </w:rPr>
        <w:t>se</w:t>
      </w:r>
      <w:r w:rsidRPr="00B539F0">
        <w:rPr>
          <w:rFonts w:ascii="Arial Narrow" w:hAnsi="Arial Narrow" w:cstheme="minorHAnsi"/>
          <w:i/>
          <w:spacing w:val="-2"/>
        </w:rPr>
        <w:t xml:space="preserve"> </w:t>
      </w:r>
      <w:r w:rsidRPr="00B539F0">
        <w:rPr>
          <w:rFonts w:ascii="Arial Narrow" w:hAnsi="Arial Narrow" w:cstheme="minorHAnsi"/>
          <w:i/>
        </w:rPr>
        <w:t>expide</w:t>
      </w:r>
      <w:r w:rsidRPr="00B539F0">
        <w:rPr>
          <w:rFonts w:ascii="Arial Narrow" w:hAnsi="Arial Narrow" w:cstheme="minorHAnsi"/>
          <w:i/>
          <w:spacing w:val="-6"/>
        </w:rPr>
        <w:t xml:space="preserve"> </w:t>
      </w:r>
      <w:r w:rsidRPr="00B539F0">
        <w:rPr>
          <w:rFonts w:ascii="Arial Narrow" w:hAnsi="Arial Narrow" w:cstheme="minorHAnsi"/>
          <w:i/>
        </w:rPr>
        <w:t>el</w:t>
      </w:r>
      <w:r w:rsidRPr="00B539F0">
        <w:rPr>
          <w:rFonts w:ascii="Arial Narrow" w:hAnsi="Arial Narrow" w:cstheme="minorHAnsi"/>
          <w:i/>
          <w:spacing w:val="-3"/>
        </w:rPr>
        <w:t xml:space="preserve"> </w:t>
      </w:r>
      <w:r w:rsidRPr="00B539F0">
        <w:rPr>
          <w:rFonts w:ascii="Arial Narrow" w:hAnsi="Arial Narrow" w:cstheme="minorHAnsi"/>
          <w:i/>
        </w:rPr>
        <w:t>Estatuto</w:t>
      </w:r>
      <w:r w:rsidRPr="00B539F0">
        <w:rPr>
          <w:rFonts w:ascii="Arial Narrow" w:hAnsi="Arial Narrow" w:cstheme="minorHAnsi"/>
          <w:i/>
          <w:spacing w:val="-2"/>
        </w:rPr>
        <w:t xml:space="preserve"> </w:t>
      </w:r>
      <w:r w:rsidRPr="00B539F0">
        <w:rPr>
          <w:rFonts w:ascii="Arial Narrow" w:hAnsi="Arial Narrow" w:cstheme="minorHAnsi"/>
          <w:i/>
        </w:rPr>
        <w:t>de</w:t>
      </w:r>
      <w:r w:rsidRPr="00B539F0">
        <w:rPr>
          <w:rFonts w:ascii="Arial Narrow" w:hAnsi="Arial Narrow" w:cstheme="minorHAnsi"/>
          <w:i/>
          <w:spacing w:val="-5"/>
        </w:rPr>
        <w:t xml:space="preserve"> </w:t>
      </w:r>
      <w:r w:rsidRPr="00B539F0">
        <w:rPr>
          <w:rFonts w:ascii="Arial Narrow" w:hAnsi="Arial Narrow" w:cstheme="minorHAnsi"/>
          <w:i/>
        </w:rPr>
        <w:t>Contratación</w:t>
      </w:r>
      <w:r w:rsidRPr="00B539F0">
        <w:rPr>
          <w:rFonts w:ascii="Arial Narrow" w:hAnsi="Arial Narrow" w:cstheme="minorHAnsi"/>
          <w:i/>
          <w:spacing w:val="-4"/>
        </w:rPr>
        <w:t xml:space="preserve"> </w:t>
      </w:r>
      <w:r w:rsidRPr="00B539F0">
        <w:rPr>
          <w:rFonts w:ascii="Arial Narrow" w:hAnsi="Arial Narrow" w:cstheme="minorHAnsi"/>
          <w:i/>
        </w:rPr>
        <w:t>de</w:t>
      </w:r>
      <w:r w:rsidRPr="00B539F0">
        <w:rPr>
          <w:rFonts w:ascii="Arial Narrow" w:hAnsi="Arial Narrow" w:cstheme="minorHAnsi"/>
          <w:i/>
          <w:spacing w:val="-2"/>
        </w:rPr>
        <w:t xml:space="preserve"> </w:t>
      </w:r>
      <w:r w:rsidRPr="00B539F0">
        <w:rPr>
          <w:rFonts w:ascii="Arial Narrow" w:hAnsi="Arial Narrow" w:cstheme="minorHAnsi"/>
          <w:i/>
        </w:rPr>
        <w:t>la</w:t>
      </w:r>
      <w:r w:rsidRPr="00B539F0">
        <w:rPr>
          <w:rFonts w:ascii="Arial Narrow" w:hAnsi="Arial Narrow" w:cstheme="minorHAnsi"/>
          <w:i/>
          <w:spacing w:val="-4"/>
        </w:rPr>
        <w:t xml:space="preserve"> </w:t>
      </w:r>
      <w:r w:rsidRPr="00B539F0">
        <w:rPr>
          <w:rFonts w:ascii="Arial Narrow" w:hAnsi="Arial Narrow" w:cstheme="minorHAnsi"/>
          <w:i/>
        </w:rPr>
        <w:t>Administración</w:t>
      </w:r>
      <w:r w:rsidRPr="00B539F0">
        <w:rPr>
          <w:rFonts w:ascii="Arial Narrow" w:hAnsi="Arial Narrow" w:cstheme="minorHAnsi"/>
          <w:i/>
          <w:spacing w:val="-3"/>
        </w:rPr>
        <w:t xml:space="preserve"> </w:t>
      </w:r>
      <w:r w:rsidRPr="00B539F0">
        <w:rPr>
          <w:rFonts w:ascii="Arial Narrow" w:hAnsi="Arial Narrow" w:cstheme="minorHAnsi"/>
          <w:i/>
          <w:spacing w:val="-2"/>
        </w:rPr>
        <w:t>Pública</w:t>
      </w:r>
      <w:r w:rsidRPr="00B539F0">
        <w:rPr>
          <w:rFonts w:ascii="Arial Narrow" w:hAnsi="Arial Narrow" w:cstheme="minorHAnsi"/>
          <w:spacing w:val="-2"/>
        </w:rPr>
        <w:t>”.</w:t>
      </w:r>
    </w:p>
    <w:p w14:paraId="59F0770E" w14:textId="77777777" w:rsidR="0004513D" w:rsidRPr="00B539F0" w:rsidRDefault="0004513D" w:rsidP="0004513D">
      <w:pPr>
        <w:pStyle w:val="Prrafodelista"/>
        <w:widowControl w:val="0"/>
        <w:numPr>
          <w:ilvl w:val="0"/>
          <w:numId w:val="44"/>
        </w:numPr>
        <w:tabs>
          <w:tab w:val="left" w:pos="284"/>
        </w:tabs>
        <w:autoSpaceDE w:val="0"/>
        <w:autoSpaceDN w:val="0"/>
        <w:spacing w:before="183" w:after="0"/>
        <w:ind w:left="0" w:firstLine="0"/>
        <w:contextualSpacing w:val="0"/>
        <w:jc w:val="both"/>
        <w:rPr>
          <w:rFonts w:ascii="Arial Narrow" w:hAnsi="Arial Narrow" w:cstheme="minorHAnsi"/>
          <w:b/>
        </w:rPr>
      </w:pPr>
      <w:r w:rsidRPr="00B539F0">
        <w:rPr>
          <w:rFonts w:ascii="Arial Narrow" w:hAnsi="Arial Narrow" w:cstheme="minorHAnsi"/>
        </w:rPr>
        <w:t>Ley</w:t>
      </w:r>
      <w:r w:rsidRPr="00B539F0">
        <w:rPr>
          <w:rFonts w:ascii="Arial Narrow" w:hAnsi="Arial Narrow" w:cstheme="minorHAnsi"/>
          <w:spacing w:val="-5"/>
        </w:rPr>
        <w:t xml:space="preserve"> </w:t>
      </w:r>
      <w:r w:rsidRPr="00B539F0">
        <w:rPr>
          <w:rFonts w:ascii="Arial Narrow" w:hAnsi="Arial Narrow" w:cstheme="minorHAnsi"/>
        </w:rPr>
        <w:t>1150</w:t>
      </w:r>
      <w:r w:rsidRPr="00B539F0">
        <w:rPr>
          <w:rFonts w:ascii="Arial Narrow" w:hAnsi="Arial Narrow" w:cstheme="minorHAnsi"/>
          <w:spacing w:val="-4"/>
        </w:rPr>
        <w:t xml:space="preserve"> </w:t>
      </w:r>
      <w:r w:rsidRPr="00B539F0">
        <w:rPr>
          <w:rFonts w:ascii="Arial Narrow" w:hAnsi="Arial Narrow" w:cstheme="minorHAnsi"/>
        </w:rPr>
        <w:t>de</w:t>
      </w:r>
      <w:r w:rsidRPr="00B539F0">
        <w:rPr>
          <w:rFonts w:ascii="Arial Narrow" w:hAnsi="Arial Narrow" w:cstheme="minorHAnsi"/>
          <w:spacing w:val="-6"/>
        </w:rPr>
        <w:t xml:space="preserve"> </w:t>
      </w:r>
      <w:r w:rsidRPr="00B539F0">
        <w:rPr>
          <w:rFonts w:ascii="Arial Narrow" w:hAnsi="Arial Narrow" w:cstheme="minorHAnsi"/>
        </w:rPr>
        <w:t>2007</w:t>
      </w:r>
      <w:r w:rsidRPr="00B539F0">
        <w:rPr>
          <w:rFonts w:ascii="Arial Narrow" w:hAnsi="Arial Narrow" w:cstheme="minorHAnsi"/>
          <w:spacing w:val="-6"/>
        </w:rPr>
        <w:t xml:space="preserve"> </w:t>
      </w:r>
      <w:r w:rsidRPr="00B539F0">
        <w:rPr>
          <w:rFonts w:ascii="Arial Narrow" w:hAnsi="Arial Narrow" w:cstheme="minorHAnsi"/>
        </w:rPr>
        <w:t>“</w:t>
      </w:r>
      <w:r w:rsidRPr="00B539F0">
        <w:rPr>
          <w:rFonts w:ascii="Arial Narrow" w:hAnsi="Arial Narrow" w:cstheme="minorHAnsi"/>
          <w:i/>
        </w:rPr>
        <w:t>Por</w:t>
      </w:r>
      <w:r w:rsidRPr="00B539F0">
        <w:rPr>
          <w:rFonts w:ascii="Arial Narrow" w:hAnsi="Arial Narrow" w:cstheme="minorHAnsi"/>
          <w:i/>
          <w:spacing w:val="-6"/>
        </w:rPr>
        <w:t xml:space="preserve"> </w:t>
      </w:r>
      <w:r w:rsidRPr="00B539F0">
        <w:rPr>
          <w:rFonts w:ascii="Arial Narrow" w:hAnsi="Arial Narrow" w:cstheme="minorHAnsi"/>
          <w:i/>
        </w:rPr>
        <w:t>medio</w:t>
      </w:r>
      <w:r w:rsidRPr="00B539F0">
        <w:rPr>
          <w:rFonts w:ascii="Arial Narrow" w:hAnsi="Arial Narrow" w:cstheme="minorHAnsi"/>
          <w:i/>
          <w:spacing w:val="-5"/>
        </w:rPr>
        <w:t xml:space="preserve"> </w:t>
      </w:r>
      <w:r w:rsidRPr="00B539F0">
        <w:rPr>
          <w:rFonts w:ascii="Arial Narrow" w:hAnsi="Arial Narrow" w:cstheme="minorHAnsi"/>
          <w:i/>
        </w:rPr>
        <w:t>de</w:t>
      </w:r>
      <w:r w:rsidRPr="00B539F0">
        <w:rPr>
          <w:rFonts w:ascii="Arial Narrow" w:hAnsi="Arial Narrow" w:cstheme="minorHAnsi"/>
          <w:i/>
          <w:spacing w:val="-4"/>
        </w:rPr>
        <w:t xml:space="preserve"> </w:t>
      </w:r>
      <w:r w:rsidRPr="00B539F0">
        <w:rPr>
          <w:rFonts w:ascii="Arial Narrow" w:hAnsi="Arial Narrow" w:cstheme="minorHAnsi"/>
          <w:i/>
        </w:rPr>
        <w:t>la</w:t>
      </w:r>
      <w:r w:rsidRPr="00B539F0">
        <w:rPr>
          <w:rFonts w:ascii="Arial Narrow" w:hAnsi="Arial Narrow" w:cstheme="minorHAnsi"/>
          <w:i/>
          <w:spacing w:val="-5"/>
        </w:rPr>
        <w:t xml:space="preserve"> </w:t>
      </w:r>
      <w:r w:rsidRPr="00B539F0">
        <w:rPr>
          <w:rFonts w:ascii="Arial Narrow" w:hAnsi="Arial Narrow" w:cstheme="minorHAnsi"/>
          <w:i/>
        </w:rPr>
        <w:t>cual</w:t>
      </w:r>
      <w:r w:rsidRPr="00B539F0">
        <w:rPr>
          <w:rFonts w:ascii="Arial Narrow" w:hAnsi="Arial Narrow" w:cstheme="minorHAnsi"/>
          <w:i/>
          <w:spacing w:val="-7"/>
        </w:rPr>
        <w:t xml:space="preserve"> </w:t>
      </w:r>
      <w:r w:rsidRPr="00B539F0">
        <w:rPr>
          <w:rFonts w:ascii="Arial Narrow" w:hAnsi="Arial Narrow" w:cstheme="minorHAnsi"/>
          <w:i/>
        </w:rPr>
        <w:t>se</w:t>
      </w:r>
      <w:r w:rsidRPr="00B539F0">
        <w:rPr>
          <w:rFonts w:ascii="Arial Narrow" w:hAnsi="Arial Narrow" w:cstheme="minorHAnsi"/>
          <w:i/>
          <w:spacing w:val="-5"/>
        </w:rPr>
        <w:t xml:space="preserve"> </w:t>
      </w:r>
      <w:r w:rsidRPr="00B539F0">
        <w:rPr>
          <w:rFonts w:ascii="Arial Narrow" w:hAnsi="Arial Narrow" w:cstheme="minorHAnsi"/>
          <w:i/>
        </w:rPr>
        <w:t>introducen</w:t>
      </w:r>
      <w:r w:rsidRPr="00B539F0">
        <w:rPr>
          <w:rFonts w:ascii="Arial Narrow" w:hAnsi="Arial Narrow" w:cstheme="minorHAnsi"/>
          <w:i/>
          <w:spacing w:val="-5"/>
        </w:rPr>
        <w:t xml:space="preserve"> </w:t>
      </w:r>
      <w:r w:rsidRPr="00B539F0">
        <w:rPr>
          <w:rFonts w:ascii="Arial Narrow" w:hAnsi="Arial Narrow" w:cstheme="minorHAnsi"/>
          <w:i/>
        </w:rPr>
        <w:t>medidas</w:t>
      </w:r>
      <w:r w:rsidRPr="00B539F0">
        <w:rPr>
          <w:rFonts w:ascii="Arial Narrow" w:hAnsi="Arial Narrow" w:cstheme="minorHAnsi"/>
          <w:i/>
          <w:spacing w:val="-4"/>
        </w:rPr>
        <w:t xml:space="preserve"> </w:t>
      </w:r>
      <w:r w:rsidRPr="00B539F0">
        <w:rPr>
          <w:rFonts w:ascii="Arial Narrow" w:hAnsi="Arial Narrow" w:cstheme="minorHAnsi"/>
          <w:i/>
        </w:rPr>
        <w:t>para</w:t>
      </w:r>
      <w:r w:rsidRPr="00B539F0">
        <w:rPr>
          <w:rFonts w:ascii="Arial Narrow" w:hAnsi="Arial Narrow" w:cstheme="minorHAnsi"/>
          <w:i/>
          <w:spacing w:val="-5"/>
        </w:rPr>
        <w:t xml:space="preserve"> </w:t>
      </w:r>
      <w:r w:rsidRPr="00B539F0">
        <w:rPr>
          <w:rFonts w:ascii="Arial Narrow" w:hAnsi="Arial Narrow" w:cstheme="minorHAnsi"/>
          <w:i/>
        </w:rPr>
        <w:t>la</w:t>
      </w:r>
      <w:r w:rsidRPr="00B539F0">
        <w:rPr>
          <w:rFonts w:ascii="Arial Narrow" w:hAnsi="Arial Narrow" w:cstheme="minorHAnsi"/>
          <w:i/>
          <w:spacing w:val="-8"/>
        </w:rPr>
        <w:t xml:space="preserve"> </w:t>
      </w:r>
      <w:r w:rsidRPr="00B539F0">
        <w:rPr>
          <w:rFonts w:ascii="Arial Narrow" w:hAnsi="Arial Narrow" w:cstheme="minorHAnsi"/>
          <w:i/>
        </w:rPr>
        <w:t>eficiencia</w:t>
      </w:r>
      <w:r w:rsidRPr="00B539F0">
        <w:rPr>
          <w:rFonts w:ascii="Arial Narrow" w:hAnsi="Arial Narrow" w:cstheme="minorHAnsi"/>
          <w:i/>
          <w:spacing w:val="-5"/>
        </w:rPr>
        <w:t xml:space="preserve"> </w:t>
      </w:r>
      <w:r w:rsidRPr="00B539F0">
        <w:rPr>
          <w:rFonts w:ascii="Arial Narrow" w:hAnsi="Arial Narrow" w:cstheme="minorHAnsi"/>
          <w:i/>
        </w:rPr>
        <w:t>y</w:t>
      </w:r>
      <w:r w:rsidRPr="00B539F0">
        <w:rPr>
          <w:rFonts w:ascii="Arial Narrow" w:hAnsi="Arial Narrow" w:cstheme="minorHAnsi"/>
          <w:i/>
          <w:spacing w:val="-5"/>
        </w:rPr>
        <w:t xml:space="preserve"> </w:t>
      </w:r>
      <w:r w:rsidRPr="00B539F0">
        <w:rPr>
          <w:rFonts w:ascii="Arial Narrow" w:hAnsi="Arial Narrow" w:cstheme="minorHAnsi"/>
          <w:i/>
        </w:rPr>
        <w:t>transparencia</w:t>
      </w:r>
      <w:r w:rsidRPr="00B539F0">
        <w:rPr>
          <w:rFonts w:ascii="Arial Narrow" w:hAnsi="Arial Narrow" w:cstheme="minorHAnsi"/>
          <w:i/>
          <w:spacing w:val="-8"/>
        </w:rPr>
        <w:t xml:space="preserve"> </w:t>
      </w:r>
      <w:r w:rsidRPr="00B539F0">
        <w:rPr>
          <w:rFonts w:ascii="Arial Narrow" w:hAnsi="Arial Narrow" w:cstheme="minorHAnsi"/>
          <w:i/>
        </w:rPr>
        <w:t>en</w:t>
      </w:r>
      <w:r w:rsidRPr="00B539F0">
        <w:rPr>
          <w:rFonts w:ascii="Arial Narrow" w:hAnsi="Arial Narrow" w:cstheme="minorHAnsi"/>
          <w:i/>
          <w:spacing w:val="-5"/>
        </w:rPr>
        <w:t xml:space="preserve"> </w:t>
      </w:r>
      <w:r w:rsidRPr="00B539F0">
        <w:rPr>
          <w:rFonts w:ascii="Arial Narrow" w:hAnsi="Arial Narrow" w:cstheme="minorHAnsi"/>
          <w:i/>
        </w:rPr>
        <w:t>la</w:t>
      </w:r>
      <w:r w:rsidRPr="00B539F0">
        <w:rPr>
          <w:rFonts w:ascii="Arial Narrow" w:hAnsi="Arial Narrow" w:cstheme="minorHAnsi"/>
          <w:i/>
          <w:spacing w:val="-8"/>
        </w:rPr>
        <w:t xml:space="preserve"> </w:t>
      </w:r>
      <w:r w:rsidRPr="00B539F0">
        <w:rPr>
          <w:rFonts w:ascii="Arial Narrow" w:hAnsi="Arial Narrow" w:cstheme="minorHAnsi"/>
          <w:i/>
        </w:rPr>
        <w:t>Ley 80 de 1993 y se dictan otras disposiciones generales sobre la contratación con Recursos Públicos”</w:t>
      </w:r>
    </w:p>
    <w:p w14:paraId="79143737" w14:textId="77777777" w:rsidR="0004513D" w:rsidRPr="00B539F0" w:rsidRDefault="0004513D" w:rsidP="0004513D">
      <w:pPr>
        <w:pStyle w:val="Prrafodelista"/>
        <w:widowControl w:val="0"/>
        <w:numPr>
          <w:ilvl w:val="0"/>
          <w:numId w:val="43"/>
        </w:numPr>
        <w:tabs>
          <w:tab w:val="left" w:pos="284"/>
        </w:tabs>
        <w:autoSpaceDE w:val="0"/>
        <w:autoSpaceDN w:val="0"/>
        <w:spacing w:before="159" w:after="0"/>
        <w:ind w:left="0" w:firstLine="0"/>
        <w:contextualSpacing w:val="0"/>
        <w:jc w:val="both"/>
        <w:rPr>
          <w:rFonts w:ascii="Arial Narrow" w:hAnsi="Arial Narrow" w:cstheme="minorHAnsi"/>
          <w:i/>
        </w:rPr>
      </w:pPr>
      <w:r w:rsidRPr="00B539F0">
        <w:rPr>
          <w:rFonts w:ascii="Arial Narrow" w:hAnsi="Arial Narrow" w:cstheme="minorHAnsi"/>
        </w:rPr>
        <w:t xml:space="preserve">Ley 1474 de 2011 </w:t>
      </w:r>
      <w:r w:rsidRPr="00B539F0">
        <w:rPr>
          <w:rFonts w:ascii="Arial Narrow" w:hAnsi="Arial Narrow" w:cstheme="minorHAnsi"/>
          <w:i/>
        </w:rPr>
        <w:t>“Por la cual se dictan normas orientadas a fortalecer los mecanismos de prevención,</w:t>
      </w:r>
      <w:r w:rsidRPr="00B539F0">
        <w:rPr>
          <w:rFonts w:ascii="Arial Narrow" w:hAnsi="Arial Narrow" w:cstheme="minorHAnsi"/>
          <w:i/>
          <w:spacing w:val="40"/>
        </w:rPr>
        <w:t xml:space="preserve"> </w:t>
      </w:r>
      <w:r w:rsidRPr="00B539F0">
        <w:rPr>
          <w:rFonts w:ascii="Arial Narrow" w:hAnsi="Arial Narrow" w:cstheme="minorHAnsi"/>
          <w:i/>
        </w:rPr>
        <w:t>investigación y sanción de actos de corrupción y la efectividad del control de la Gestión Pública”.</w:t>
      </w:r>
    </w:p>
    <w:p w14:paraId="17971EBC" w14:textId="77777777" w:rsidR="0004513D" w:rsidRPr="00B539F0" w:rsidRDefault="0004513D" w:rsidP="0004513D">
      <w:pPr>
        <w:pStyle w:val="Prrafodelista"/>
        <w:widowControl w:val="0"/>
        <w:numPr>
          <w:ilvl w:val="0"/>
          <w:numId w:val="44"/>
        </w:numPr>
        <w:tabs>
          <w:tab w:val="left" w:pos="284"/>
        </w:tabs>
        <w:autoSpaceDE w:val="0"/>
        <w:autoSpaceDN w:val="0"/>
        <w:spacing w:before="160" w:after="0" w:line="240" w:lineRule="auto"/>
        <w:ind w:left="0" w:firstLine="0"/>
        <w:contextualSpacing w:val="0"/>
        <w:jc w:val="both"/>
        <w:rPr>
          <w:rFonts w:ascii="Arial Narrow" w:hAnsi="Arial Narrow" w:cstheme="minorHAnsi"/>
        </w:rPr>
      </w:pPr>
      <w:r w:rsidRPr="00B539F0">
        <w:rPr>
          <w:rFonts w:ascii="Arial Narrow" w:hAnsi="Arial Narrow" w:cstheme="minorHAnsi"/>
        </w:rPr>
        <w:t>Ley</w:t>
      </w:r>
      <w:r w:rsidRPr="00B539F0">
        <w:rPr>
          <w:rFonts w:ascii="Arial Narrow" w:hAnsi="Arial Narrow" w:cstheme="minorHAnsi"/>
          <w:spacing w:val="-6"/>
        </w:rPr>
        <w:t xml:space="preserve"> </w:t>
      </w:r>
      <w:r w:rsidRPr="00B539F0">
        <w:rPr>
          <w:rFonts w:ascii="Arial Narrow" w:hAnsi="Arial Narrow" w:cstheme="minorHAnsi"/>
        </w:rPr>
        <w:t>1437</w:t>
      </w:r>
      <w:r w:rsidRPr="00B539F0">
        <w:rPr>
          <w:rFonts w:ascii="Arial Narrow" w:hAnsi="Arial Narrow" w:cstheme="minorHAnsi"/>
          <w:spacing w:val="-6"/>
        </w:rPr>
        <w:t xml:space="preserve"> </w:t>
      </w:r>
      <w:r w:rsidRPr="00B539F0">
        <w:rPr>
          <w:rFonts w:ascii="Arial Narrow" w:hAnsi="Arial Narrow" w:cstheme="minorHAnsi"/>
        </w:rPr>
        <w:t>de</w:t>
      </w:r>
      <w:r w:rsidRPr="00B539F0">
        <w:rPr>
          <w:rFonts w:ascii="Arial Narrow" w:hAnsi="Arial Narrow" w:cstheme="minorHAnsi"/>
          <w:spacing w:val="-5"/>
        </w:rPr>
        <w:t xml:space="preserve"> </w:t>
      </w:r>
      <w:r w:rsidRPr="00B539F0">
        <w:rPr>
          <w:rFonts w:ascii="Arial Narrow" w:hAnsi="Arial Narrow" w:cstheme="minorHAnsi"/>
        </w:rPr>
        <w:t>2011</w:t>
      </w:r>
      <w:r w:rsidRPr="00B539F0">
        <w:rPr>
          <w:rFonts w:ascii="Arial Narrow" w:hAnsi="Arial Narrow" w:cstheme="minorHAnsi"/>
          <w:spacing w:val="-6"/>
        </w:rPr>
        <w:t xml:space="preserve"> </w:t>
      </w:r>
      <w:r w:rsidRPr="00B539F0">
        <w:rPr>
          <w:rFonts w:ascii="Arial Narrow" w:hAnsi="Arial Narrow" w:cstheme="minorHAnsi"/>
        </w:rPr>
        <w:t>“</w:t>
      </w:r>
      <w:r w:rsidRPr="00B539F0">
        <w:rPr>
          <w:rFonts w:ascii="Arial Narrow" w:hAnsi="Arial Narrow" w:cstheme="minorHAnsi"/>
          <w:i/>
        </w:rPr>
        <w:t>Código</w:t>
      </w:r>
      <w:r w:rsidRPr="00B539F0">
        <w:rPr>
          <w:rFonts w:ascii="Arial Narrow" w:hAnsi="Arial Narrow" w:cstheme="minorHAnsi"/>
          <w:i/>
          <w:spacing w:val="-4"/>
        </w:rPr>
        <w:t xml:space="preserve"> </w:t>
      </w:r>
      <w:r w:rsidRPr="00B539F0">
        <w:rPr>
          <w:rFonts w:ascii="Arial Narrow" w:hAnsi="Arial Narrow" w:cstheme="minorHAnsi"/>
          <w:i/>
        </w:rPr>
        <w:t>de</w:t>
      </w:r>
      <w:r w:rsidRPr="00B539F0">
        <w:rPr>
          <w:rFonts w:ascii="Arial Narrow" w:hAnsi="Arial Narrow" w:cstheme="minorHAnsi"/>
          <w:i/>
          <w:spacing w:val="-4"/>
        </w:rPr>
        <w:t xml:space="preserve"> </w:t>
      </w:r>
      <w:r w:rsidRPr="00B539F0">
        <w:rPr>
          <w:rFonts w:ascii="Arial Narrow" w:hAnsi="Arial Narrow" w:cstheme="minorHAnsi"/>
          <w:i/>
        </w:rPr>
        <w:t>Procedimiento</w:t>
      </w:r>
      <w:r w:rsidRPr="00B539F0">
        <w:rPr>
          <w:rFonts w:ascii="Arial Narrow" w:hAnsi="Arial Narrow" w:cstheme="minorHAnsi"/>
          <w:i/>
          <w:spacing w:val="-3"/>
        </w:rPr>
        <w:t xml:space="preserve"> </w:t>
      </w:r>
      <w:r w:rsidRPr="00B539F0">
        <w:rPr>
          <w:rFonts w:ascii="Arial Narrow" w:hAnsi="Arial Narrow" w:cstheme="minorHAnsi"/>
          <w:i/>
        </w:rPr>
        <w:t>Administrativo</w:t>
      </w:r>
      <w:r w:rsidRPr="00B539F0">
        <w:rPr>
          <w:rFonts w:ascii="Arial Narrow" w:hAnsi="Arial Narrow" w:cstheme="minorHAnsi"/>
          <w:i/>
          <w:spacing w:val="-7"/>
        </w:rPr>
        <w:t xml:space="preserve"> </w:t>
      </w:r>
      <w:r w:rsidRPr="00B539F0">
        <w:rPr>
          <w:rFonts w:ascii="Arial Narrow" w:hAnsi="Arial Narrow" w:cstheme="minorHAnsi"/>
          <w:i/>
        </w:rPr>
        <w:t>y</w:t>
      </w:r>
      <w:r w:rsidRPr="00B539F0">
        <w:rPr>
          <w:rFonts w:ascii="Arial Narrow" w:hAnsi="Arial Narrow" w:cstheme="minorHAnsi"/>
          <w:i/>
          <w:spacing w:val="-4"/>
        </w:rPr>
        <w:t xml:space="preserve"> </w:t>
      </w:r>
      <w:r w:rsidRPr="00B539F0">
        <w:rPr>
          <w:rFonts w:ascii="Arial Narrow" w:hAnsi="Arial Narrow" w:cstheme="minorHAnsi"/>
          <w:i/>
        </w:rPr>
        <w:t>de</w:t>
      </w:r>
      <w:r w:rsidRPr="00B539F0">
        <w:rPr>
          <w:rFonts w:ascii="Arial Narrow" w:hAnsi="Arial Narrow" w:cstheme="minorHAnsi"/>
          <w:i/>
          <w:spacing w:val="-3"/>
        </w:rPr>
        <w:t xml:space="preserve"> </w:t>
      </w:r>
      <w:r w:rsidRPr="00B539F0">
        <w:rPr>
          <w:rFonts w:ascii="Arial Narrow" w:hAnsi="Arial Narrow" w:cstheme="minorHAnsi"/>
          <w:i/>
        </w:rPr>
        <w:t>lo</w:t>
      </w:r>
      <w:r w:rsidRPr="00B539F0">
        <w:rPr>
          <w:rFonts w:ascii="Arial Narrow" w:hAnsi="Arial Narrow" w:cstheme="minorHAnsi"/>
          <w:i/>
          <w:spacing w:val="-7"/>
        </w:rPr>
        <w:t xml:space="preserve"> </w:t>
      </w:r>
      <w:r w:rsidRPr="00B539F0">
        <w:rPr>
          <w:rFonts w:ascii="Arial Narrow" w:hAnsi="Arial Narrow" w:cstheme="minorHAnsi"/>
          <w:i/>
        </w:rPr>
        <w:t>Contencioso</w:t>
      </w:r>
      <w:r w:rsidRPr="00B539F0">
        <w:rPr>
          <w:rFonts w:ascii="Arial Narrow" w:hAnsi="Arial Narrow" w:cstheme="minorHAnsi"/>
          <w:i/>
          <w:spacing w:val="-6"/>
        </w:rPr>
        <w:t xml:space="preserve"> </w:t>
      </w:r>
      <w:r w:rsidRPr="00B539F0">
        <w:rPr>
          <w:rFonts w:ascii="Arial Narrow" w:hAnsi="Arial Narrow" w:cstheme="minorHAnsi"/>
          <w:i/>
          <w:spacing w:val="-2"/>
        </w:rPr>
        <w:t>Administrativo”.</w:t>
      </w:r>
    </w:p>
    <w:p w14:paraId="1B82DF8D" w14:textId="77777777" w:rsidR="0004513D" w:rsidRPr="00B539F0" w:rsidRDefault="0004513D" w:rsidP="0004513D">
      <w:pPr>
        <w:pStyle w:val="Prrafodelista"/>
        <w:widowControl w:val="0"/>
        <w:numPr>
          <w:ilvl w:val="0"/>
          <w:numId w:val="44"/>
        </w:numPr>
        <w:tabs>
          <w:tab w:val="left" w:pos="284"/>
          <w:tab w:val="left" w:pos="1540"/>
        </w:tabs>
        <w:autoSpaceDE w:val="0"/>
        <w:autoSpaceDN w:val="0"/>
        <w:spacing w:before="182" w:after="0" w:line="256" w:lineRule="auto"/>
        <w:ind w:left="0" w:firstLine="0"/>
        <w:contextualSpacing w:val="0"/>
        <w:jc w:val="both"/>
        <w:rPr>
          <w:rFonts w:ascii="Arial Narrow" w:hAnsi="Arial Narrow" w:cstheme="minorHAnsi"/>
        </w:rPr>
      </w:pPr>
      <w:r w:rsidRPr="00B539F0">
        <w:rPr>
          <w:rFonts w:ascii="Arial Narrow" w:hAnsi="Arial Narrow" w:cstheme="minorHAnsi"/>
        </w:rPr>
        <w:t>Ley 1564 de 2012 “</w:t>
      </w:r>
      <w:r w:rsidRPr="00B539F0">
        <w:rPr>
          <w:rFonts w:ascii="Arial Narrow" w:hAnsi="Arial Narrow" w:cstheme="minorHAnsi"/>
          <w:i/>
        </w:rPr>
        <w:t xml:space="preserve">Por medio de la cual se expide el Código General del Proceso y se dictan otras </w:t>
      </w:r>
      <w:r w:rsidRPr="00B539F0">
        <w:rPr>
          <w:rFonts w:ascii="Arial Narrow" w:hAnsi="Arial Narrow" w:cstheme="minorHAnsi"/>
          <w:i/>
          <w:spacing w:val="-2"/>
        </w:rPr>
        <w:t>disposiciones”.</w:t>
      </w:r>
    </w:p>
    <w:p w14:paraId="06C6E21E" w14:textId="77777777" w:rsidR="0004513D" w:rsidRPr="00B539F0" w:rsidRDefault="0004513D" w:rsidP="0004513D">
      <w:pPr>
        <w:tabs>
          <w:tab w:val="left" w:pos="284"/>
        </w:tabs>
        <w:spacing w:line="256" w:lineRule="auto"/>
        <w:jc w:val="both"/>
        <w:rPr>
          <w:rFonts w:ascii="Arial Narrow" w:hAnsi="Arial Narrow" w:cstheme="minorHAnsi"/>
          <w:sz w:val="22"/>
          <w:szCs w:val="22"/>
        </w:rPr>
      </w:pPr>
    </w:p>
    <w:p w14:paraId="16DD4DBA" w14:textId="77777777" w:rsidR="0004513D" w:rsidRPr="0004513D" w:rsidRDefault="0004513D" w:rsidP="0004513D">
      <w:pPr>
        <w:pStyle w:val="Prrafodelista"/>
        <w:widowControl w:val="0"/>
        <w:numPr>
          <w:ilvl w:val="0"/>
          <w:numId w:val="44"/>
        </w:numPr>
        <w:tabs>
          <w:tab w:val="left" w:pos="284"/>
        </w:tabs>
        <w:autoSpaceDE w:val="0"/>
        <w:autoSpaceDN w:val="0"/>
        <w:spacing w:before="35" w:after="0"/>
        <w:ind w:left="0" w:firstLine="0"/>
        <w:contextualSpacing w:val="0"/>
        <w:jc w:val="both"/>
        <w:rPr>
          <w:rFonts w:ascii="Arial Narrow" w:hAnsi="Arial Narrow" w:cstheme="minorHAnsi"/>
        </w:rPr>
      </w:pPr>
      <w:r w:rsidRPr="00B539F0">
        <w:rPr>
          <w:rFonts w:ascii="Arial Narrow" w:hAnsi="Arial Narrow" w:cstheme="minorHAnsi"/>
        </w:rPr>
        <w:t>Decreto</w:t>
      </w:r>
      <w:r w:rsidRPr="00B539F0">
        <w:rPr>
          <w:rFonts w:ascii="Arial Narrow" w:hAnsi="Arial Narrow" w:cstheme="minorHAnsi"/>
          <w:spacing w:val="-13"/>
        </w:rPr>
        <w:t xml:space="preserve"> </w:t>
      </w:r>
      <w:r w:rsidRPr="00B539F0">
        <w:rPr>
          <w:rFonts w:ascii="Arial Narrow" w:hAnsi="Arial Narrow" w:cstheme="minorHAnsi"/>
        </w:rPr>
        <w:t>4170</w:t>
      </w:r>
      <w:r w:rsidRPr="00B539F0">
        <w:rPr>
          <w:rFonts w:ascii="Arial Narrow" w:hAnsi="Arial Narrow" w:cstheme="minorHAnsi"/>
          <w:spacing w:val="-12"/>
        </w:rPr>
        <w:t xml:space="preserve"> </w:t>
      </w:r>
      <w:r w:rsidRPr="00B539F0">
        <w:rPr>
          <w:rFonts w:ascii="Arial Narrow" w:hAnsi="Arial Narrow" w:cstheme="minorHAnsi"/>
        </w:rPr>
        <w:t>de</w:t>
      </w:r>
      <w:r w:rsidRPr="00B539F0">
        <w:rPr>
          <w:rFonts w:ascii="Arial Narrow" w:hAnsi="Arial Narrow" w:cstheme="minorHAnsi"/>
          <w:spacing w:val="-12"/>
        </w:rPr>
        <w:t xml:space="preserve"> </w:t>
      </w:r>
      <w:r w:rsidRPr="00B539F0">
        <w:rPr>
          <w:rFonts w:ascii="Arial Narrow" w:hAnsi="Arial Narrow" w:cstheme="minorHAnsi"/>
        </w:rPr>
        <w:t>2011</w:t>
      </w:r>
      <w:r w:rsidRPr="00B539F0">
        <w:rPr>
          <w:rFonts w:ascii="Arial Narrow" w:hAnsi="Arial Narrow" w:cstheme="minorHAnsi"/>
          <w:spacing w:val="-12"/>
        </w:rPr>
        <w:t xml:space="preserve"> </w:t>
      </w:r>
      <w:r w:rsidRPr="00B539F0">
        <w:rPr>
          <w:rFonts w:ascii="Arial Narrow" w:hAnsi="Arial Narrow" w:cstheme="minorHAnsi"/>
          <w:i/>
        </w:rPr>
        <w:t>“Por</w:t>
      </w:r>
      <w:r w:rsidRPr="00B539F0">
        <w:rPr>
          <w:rFonts w:ascii="Arial Narrow" w:hAnsi="Arial Narrow" w:cstheme="minorHAnsi"/>
          <w:i/>
          <w:spacing w:val="-11"/>
        </w:rPr>
        <w:t xml:space="preserve"> </w:t>
      </w:r>
      <w:r w:rsidRPr="00B539F0">
        <w:rPr>
          <w:rFonts w:ascii="Arial Narrow" w:hAnsi="Arial Narrow" w:cstheme="minorHAnsi"/>
          <w:i/>
        </w:rPr>
        <w:t>el</w:t>
      </w:r>
      <w:r w:rsidRPr="00B539F0">
        <w:rPr>
          <w:rFonts w:ascii="Arial Narrow" w:hAnsi="Arial Narrow" w:cstheme="minorHAnsi"/>
          <w:i/>
          <w:spacing w:val="-12"/>
        </w:rPr>
        <w:t xml:space="preserve"> </w:t>
      </w:r>
      <w:r w:rsidRPr="00B539F0">
        <w:rPr>
          <w:rFonts w:ascii="Arial Narrow" w:hAnsi="Arial Narrow" w:cstheme="minorHAnsi"/>
          <w:i/>
        </w:rPr>
        <w:t>cual</w:t>
      </w:r>
      <w:r w:rsidRPr="00B539F0">
        <w:rPr>
          <w:rFonts w:ascii="Arial Narrow" w:hAnsi="Arial Narrow" w:cstheme="minorHAnsi"/>
          <w:i/>
          <w:spacing w:val="-12"/>
        </w:rPr>
        <w:t xml:space="preserve"> </w:t>
      </w:r>
      <w:r w:rsidRPr="00B539F0">
        <w:rPr>
          <w:rFonts w:ascii="Arial Narrow" w:hAnsi="Arial Narrow" w:cstheme="minorHAnsi"/>
          <w:i/>
        </w:rPr>
        <w:t>se</w:t>
      </w:r>
      <w:r w:rsidRPr="00B539F0">
        <w:rPr>
          <w:rFonts w:ascii="Arial Narrow" w:hAnsi="Arial Narrow" w:cstheme="minorHAnsi"/>
          <w:i/>
          <w:spacing w:val="-11"/>
        </w:rPr>
        <w:t xml:space="preserve"> </w:t>
      </w:r>
      <w:r w:rsidRPr="00B539F0">
        <w:rPr>
          <w:rFonts w:ascii="Arial Narrow" w:hAnsi="Arial Narrow" w:cstheme="minorHAnsi"/>
          <w:i/>
        </w:rPr>
        <w:t>crea</w:t>
      </w:r>
      <w:r w:rsidRPr="00B539F0">
        <w:rPr>
          <w:rFonts w:ascii="Arial Narrow" w:hAnsi="Arial Narrow" w:cstheme="minorHAnsi"/>
          <w:i/>
          <w:spacing w:val="-13"/>
        </w:rPr>
        <w:t xml:space="preserve"> </w:t>
      </w:r>
      <w:r w:rsidRPr="00B539F0">
        <w:rPr>
          <w:rFonts w:ascii="Arial Narrow" w:hAnsi="Arial Narrow" w:cstheme="minorHAnsi"/>
          <w:i/>
        </w:rPr>
        <w:t>la</w:t>
      </w:r>
      <w:r w:rsidRPr="00B539F0">
        <w:rPr>
          <w:rFonts w:ascii="Arial Narrow" w:hAnsi="Arial Narrow" w:cstheme="minorHAnsi"/>
          <w:i/>
          <w:spacing w:val="-12"/>
        </w:rPr>
        <w:t xml:space="preserve"> </w:t>
      </w:r>
      <w:r w:rsidRPr="00B539F0">
        <w:rPr>
          <w:rFonts w:ascii="Arial Narrow" w:hAnsi="Arial Narrow" w:cstheme="minorHAnsi"/>
          <w:i/>
        </w:rPr>
        <w:t>Agencia</w:t>
      </w:r>
      <w:r w:rsidRPr="00B539F0">
        <w:rPr>
          <w:rFonts w:ascii="Arial Narrow" w:hAnsi="Arial Narrow" w:cstheme="minorHAnsi"/>
          <w:i/>
          <w:spacing w:val="-13"/>
        </w:rPr>
        <w:t xml:space="preserve"> </w:t>
      </w:r>
      <w:r w:rsidRPr="00B539F0">
        <w:rPr>
          <w:rFonts w:ascii="Arial Narrow" w:hAnsi="Arial Narrow" w:cstheme="minorHAnsi"/>
          <w:i/>
        </w:rPr>
        <w:t>Nacional</w:t>
      </w:r>
      <w:r w:rsidRPr="00B539F0">
        <w:rPr>
          <w:rFonts w:ascii="Arial Narrow" w:hAnsi="Arial Narrow" w:cstheme="minorHAnsi"/>
          <w:i/>
          <w:spacing w:val="-12"/>
        </w:rPr>
        <w:t xml:space="preserve"> </w:t>
      </w:r>
      <w:r w:rsidRPr="00B539F0">
        <w:rPr>
          <w:rFonts w:ascii="Arial Narrow" w:hAnsi="Arial Narrow" w:cstheme="minorHAnsi"/>
          <w:i/>
        </w:rPr>
        <w:t>de</w:t>
      </w:r>
      <w:r w:rsidRPr="00B539F0">
        <w:rPr>
          <w:rFonts w:ascii="Arial Narrow" w:hAnsi="Arial Narrow" w:cstheme="minorHAnsi"/>
          <w:i/>
          <w:spacing w:val="-11"/>
        </w:rPr>
        <w:t xml:space="preserve"> </w:t>
      </w:r>
      <w:r w:rsidRPr="00B539F0">
        <w:rPr>
          <w:rFonts w:ascii="Arial Narrow" w:hAnsi="Arial Narrow" w:cstheme="minorHAnsi"/>
          <w:i/>
        </w:rPr>
        <w:t>Contratación</w:t>
      </w:r>
      <w:r w:rsidRPr="00B539F0">
        <w:rPr>
          <w:rFonts w:ascii="Arial Narrow" w:hAnsi="Arial Narrow" w:cstheme="minorHAnsi"/>
          <w:i/>
          <w:spacing w:val="-12"/>
        </w:rPr>
        <w:t xml:space="preserve"> </w:t>
      </w:r>
      <w:r w:rsidRPr="00B539F0">
        <w:rPr>
          <w:rFonts w:ascii="Arial Narrow" w:hAnsi="Arial Narrow" w:cstheme="minorHAnsi"/>
          <w:i/>
        </w:rPr>
        <w:t>Pública</w:t>
      </w:r>
      <w:r w:rsidRPr="00B539F0">
        <w:rPr>
          <w:rFonts w:ascii="Arial Narrow" w:hAnsi="Arial Narrow" w:cstheme="minorHAnsi"/>
          <w:i/>
          <w:spacing w:val="-11"/>
        </w:rPr>
        <w:t xml:space="preserve"> </w:t>
      </w:r>
      <w:r w:rsidRPr="00B539F0">
        <w:rPr>
          <w:rFonts w:ascii="Arial Narrow" w:hAnsi="Arial Narrow" w:cstheme="minorHAnsi"/>
          <w:i/>
        </w:rPr>
        <w:t>–</w:t>
      </w:r>
      <w:r w:rsidRPr="00B539F0">
        <w:rPr>
          <w:rFonts w:ascii="Arial Narrow" w:hAnsi="Arial Narrow" w:cstheme="minorHAnsi"/>
          <w:i/>
          <w:spacing w:val="-11"/>
        </w:rPr>
        <w:t xml:space="preserve"> </w:t>
      </w:r>
      <w:r w:rsidRPr="00B539F0">
        <w:rPr>
          <w:rFonts w:ascii="Arial Narrow" w:hAnsi="Arial Narrow" w:cstheme="minorHAnsi"/>
          <w:i/>
        </w:rPr>
        <w:t>Colombia</w:t>
      </w:r>
      <w:r w:rsidRPr="00B539F0">
        <w:rPr>
          <w:rFonts w:ascii="Arial Narrow" w:hAnsi="Arial Narrow" w:cstheme="minorHAnsi"/>
          <w:i/>
          <w:spacing w:val="-12"/>
        </w:rPr>
        <w:t xml:space="preserve"> </w:t>
      </w:r>
      <w:r w:rsidRPr="00B539F0">
        <w:rPr>
          <w:rFonts w:ascii="Arial Narrow" w:hAnsi="Arial Narrow" w:cstheme="minorHAnsi"/>
          <w:i/>
        </w:rPr>
        <w:t>Compra Eficiente-, se determinan su objetivo y estructura”</w:t>
      </w:r>
    </w:p>
    <w:p w14:paraId="42FB8E38" w14:textId="77777777" w:rsidR="0004513D" w:rsidRPr="00B539F0" w:rsidRDefault="0004513D" w:rsidP="0004513D">
      <w:pPr>
        <w:pStyle w:val="Prrafodelista"/>
        <w:widowControl w:val="0"/>
        <w:tabs>
          <w:tab w:val="left" w:pos="284"/>
        </w:tabs>
        <w:autoSpaceDE w:val="0"/>
        <w:autoSpaceDN w:val="0"/>
        <w:spacing w:before="35" w:after="0"/>
        <w:ind w:left="0"/>
        <w:contextualSpacing w:val="0"/>
        <w:jc w:val="both"/>
        <w:rPr>
          <w:rFonts w:ascii="Arial Narrow" w:hAnsi="Arial Narrow" w:cstheme="minorHAnsi"/>
        </w:rPr>
      </w:pPr>
    </w:p>
    <w:p w14:paraId="4F7E0612" w14:textId="77777777" w:rsidR="004215A0" w:rsidRPr="0004513D" w:rsidRDefault="004215A0" w:rsidP="0004513D">
      <w:pPr>
        <w:autoSpaceDE w:val="0"/>
        <w:autoSpaceDN w:val="0"/>
        <w:adjustRightInd w:val="0"/>
        <w:jc w:val="both"/>
        <w:rPr>
          <w:rFonts w:ascii="Arial Narrow" w:hAnsi="Arial Narrow" w:cstheme="minorHAnsi"/>
          <w:i/>
          <w:iCs/>
        </w:rPr>
      </w:pPr>
    </w:p>
    <w:p w14:paraId="7941AB4E" w14:textId="52626428" w:rsidR="008A6132" w:rsidRPr="0004513D" w:rsidRDefault="008A6132" w:rsidP="0004513D">
      <w:pPr>
        <w:pStyle w:val="Prrafodelista"/>
        <w:numPr>
          <w:ilvl w:val="1"/>
          <w:numId w:val="6"/>
        </w:numPr>
        <w:autoSpaceDE w:val="0"/>
        <w:autoSpaceDN w:val="0"/>
        <w:adjustRightInd w:val="0"/>
        <w:jc w:val="both"/>
        <w:rPr>
          <w:rFonts w:ascii="Arial Narrow" w:hAnsi="Arial Narrow" w:cstheme="minorHAnsi"/>
          <w:b/>
          <w:bCs/>
          <w:lang w:val="es-ES"/>
        </w:rPr>
      </w:pPr>
      <w:r w:rsidRPr="0004513D">
        <w:rPr>
          <w:rFonts w:ascii="Arial Narrow" w:hAnsi="Arial Narrow" w:cstheme="minorHAnsi"/>
          <w:b/>
          <w:bCs/>
          <w:lang w:val="es-ES"/>
        </w:rPr>
        <w:t>OTROS AN</w:t>
      </w:r>
      <w:r w:rsidR="001F6650" w:rsidRPr="0004513D">
        <w:rPr>
          <w:rFonts w:ascii="Arial Narrow" w:hAnsi="Arial Narrow" w:cstheme="minorHAnsi"/>
          <w:b/>
          <w:bCs/>
          <w:lang w:val="es-ES"/>
        </w:rPr>
        <w:t>Á</w:t>
      </w:r>
      <w:r w:rsidRPr="0004513D">
        <w:rPr>
          <w:rFonts w:ascii="Arial Narrow" w:hAnsi="Arial Narrow" w:cstheme="minorHAnsi"/>
          <w:b/>
          <w:bCs/>
          <w:lang w:val="es-ES"/>
        </w:rPr>
        <w:t>LISIS NORMATIVOS</w:t>
      </w:r>
    </w:p>
    <w:p w14:paraId="6755BBFB" w14:textId="77777777" w:rsidR="008A6132" w:rsidRPr="00B539F0" w:rsidRDefault="008A6132" w:rsidP="00D078CD">
      <w:pPr>
        <w:autoSpaceDE w:val="0"/>
        <w:autoSpaceDN w:val="0"/>
        <w:adjustRightInd w:val="0"/>
        <w:jc w:val="both"/>
        <w:rPr>
          <w:rFonts w:ascii="Arial Narrow" w:hAnsi="Arial Narrow" w:cstheme="minorHAnsi"/>
          <w:i/>
          <w:iCs/>
          <w:color w:val="4472C4" w:themeColor="accent1"/>
          <w:sz w:val="22"/>
          <w:szCs w:val="22"/>
        </w:rPr>
      </w:pPr>
      <w:r w:rsidRPr="00B539F0">
        <w:rPr>
          <w:rFonts w:ascii="Arial Narrow" w:hAnsi="Arial Narrow" w:cstheme="minorHAnsi"/>
          <w:i/>
          <w:iCs/>
          <w:color w:val="4472C4" w:themeColor="accent1"/>
          <w:sz w:val="22"/>
          <w:szCs w:val="22"/>
        </w:rPr>
        <w:t xml:space="preserve">(Teniendo en cuenta los requerimientos normativos que rigen la contratación pública, se hace necesario analizar entre otras que se modifiquen o expidan los siguientes aspectos que impactan en el sector que se </w:t>
      </w:r>
      <w:proofErr w:type="spellStart"/>
      <w:r w:rsidRPr="00B539F0">
        <w:rPr>
          <w:rFonts w:ascii="Arial Narrow" w:hAnsi="Arial Narrow" w:cstheme="minorHAnsi"/>
          <w:i/>
          <w:iCs/>
          <w:color w:val="4472C4" w:themeColor="accent1"/>
          <w:sz w:val="22"/>
          <w:szCs w:val="22"/>
        </w:rPr>
        <w:t>esta</w:t>
      </w:r>
      <w:proofErr w:type="spellEnd"/>
      <w:r w:rsidRPr="00B539F0">
        <w:rPr>
          <w:rFonts w:ascii="Arial Narrow" w:hAnsi="Arial Narrow" w:cstheme="minorHAnsi"/>
          <w:i/>
          <w:iCs/>
          <w:color w:val="4472C4" w:themeColor="accent1"/>
          <w:sz w:val="22"/>
          <w:szCs w:val="22"/>
        </w:rPr>
        <w:t xml:space="preserve"> analizando para la contratación a realizar)</w:t>
      </w:r>
    </w:p>
    <w:tbl>
      <w:tblPr>
        <w:tblStyle w:val="Tablaconcuadrcula"/>
        <w:tblW w:w="0" w:type="auto"/>
        <w:tblLook w:val="04A0" w:firstRow="1" w:lastRow="0" w:firstColumn="1" w:lastColumn="0" w:noHBand="0" w:noVBand="1"/>
      </w:tblPr>
      <w:tblGrid>
        <w:gridCol w:w="2792"/>
        <w:gridCol w:w="4593"/>
        <w:gridCol w:w="2103"/>
      </w:tblGrid>
      <w:tr w:rsidR="008A6132" w:rsidRPr="00B539F0" w14:paraId="6EC05188" w14:textId="77777777" w:rsidTr="002C6A05">
        <w:tc>
          <w:tcPr>
            <w:tcW w:w="2792" w:type="dxa"/>
            <w:shd w:val="clear" w:color="auto" w:fill="D9D9D9" w:themeFill="background1" w:themeFillShade="D9"/>
          </w:tcPr>
          <w:p w14:paraId="5F1974B5" w14:textId="77777777" w:rsidR="008A6132" w:rsidRPr="00B539F0" w:rsidRDefault="008A6132" w:rsidP="00D078CD">
            <w:pPr>
              <w:autoSpaceDE w:val="0"/>
              <w:autoSpaceDN w:val="0"/>
              <w:adjustRightInd w:val="0"/>
              <w:jc w:val="both"/>
              <w:rPr>
                <w:rFonts w:ascii="Arial Narrow" w:hAnsi="Arial Narrow" w:cstheme="minorHAnsi"/>
                <w:i/>
                <w:iCs/>
                <w:color w:val="4472C4" w:themeColor="accent1"/>
                <w:sz w:val="22"/>
                <w:szCs w:val="22"/>
              </w:rPr>
            </w:pPr>
            <w:r w:rsidRPr="00B539F0">
              <w:rPr>
                <w:rFonts w:ascii="Arial Narrow" w:hAnsi="Arial Narrow" w:cstheme="minorHAnsi"/>
                <w:b/>
                <w:bCs/>
                <w:sz w:val="22"/>
                <w:szCs w:val="22"/>
                <w:lang w:val="es-ES"/>
              </w:rPr>
              <w:t>NORMA</w:t>
            </w:r>
          </w:p>
        </w:tc>
        <w:tc>
          <w:tcPr>
            <w:tcW w:w="4593" w:type="dxa"/>
            <w:shd w:val="clear" w:color="auto" w:fill="D9D9D9" w:themeFill="background1" w:themeFillShade="D9"/>
          </w:tcPr>
          <w:p w14:paraId="6E9F2C80" w14:textId="77777777" w:rsidR="008A6132" w:rsidRPr="00B539F0" w:rsidRDefault="00BB0B8C" w:rsidP="00D078CD">
            <w:pPr>
              <w:autoSpaceDE w:val="0"/>
              <w:autoSpaceDN w:val="0"/>
              <w:adjustRightInd w:val="0"/>
              <w:jc w:val="both"/>
              <w:rPr>
                <w:rFonts w:ascii="Arial Narrow" w:hAnsi="Arial Narrow" w:cstheme="minorHAnsi"/>
                <w:b/>
                <w:bCs/>
                <w:sz w:val="22"/>
                <w:szCs w:val="22"/>
                <w:lang w:val="es-ES"/>
              </w:rPr>
            </w:pPr>
            <w:r w:rsidRPr="00B539F0">
              <w:rPr>
                <w:rFonts w:ascii="Arial Narrow" w:hAnsi="Arial Narrow" w:cstheme="minorHAnsi"/>
                <w:b/>
                <w:bCs/>
                <w:sz w:val="22"/>
                <w:szCs w:val="22"/>
                <w:lang w:val="es-ES"/>
              </w:rPr>
              <w:t>INSTRUCCIÓN</w:t>
            </w:r>
          </w:p>
        </w:tc>
        <w:tc>
          <w:tcPr>
            <w:tcW w:w="2103" w:type="dxa"/>
            <w:shd w:val="clear" w:color="auto" w:fill="D9D9D9" w:themeFill="background1" w:themeFillShade="D9"/>
          </w:tcPr>
          <w:p w14:paraId="6B7B2827" w14:textId="77777777" w:rsidR="008A6132" w:rsidRPr="00B539F0" w:rsidRDefault="00BB0B8C" w:rsidP="00D078CD">
            <w:pPr>
              <w:autoSpaceDE w:val="0"/>
              <w:autoSpaceDN w:val="0"/>
              <w:adjustRightInd w:val="0"/>
              <w:jc w:val="both"/>
              <w:rPr>
                <w:rFonts w:ascii="Arial Narrow" w:hAnsi="Arial Narrow" w:cstheme="minorHAnsi"/>
                <w:b/>
                <w:bCs/>
                <w:sz w:val="22"/>
                <w:szCs w:val="22"/>
                <w:lang w:val="es-ES"/>
              </w:rPr>
            </w:pPr>
            <w:r w:rsidRPr="00B539F0">
              <w:rPr>
                <w:rFonts w:ascii="Arial Narrow" w:hAnsi="Arial Narrow" w:cstheme="minorHAnsi"/>
                <w:b/>
                <w:bCs/>
                <w:sz w:val="22"/>
                <w:szCs w:val="22"/>
                <w:lang w:val="es-ES"/>
              </w:rPr>
              <w:t xml:space="preserve">¿A QUE </w:t>
            </w:r>
            <w:r w:rsidR="008A6132" w:rsidRPr="00B539F0">
              <w:rPr>
                <w:rFonts w:ascii="Arial Narrow" w:hAnsi="Arial Narrow" w:cstheme="minorHAnsi"/>
                <w:b/>
                <w:bCs/>
                <w:sz w:val="22"/>
                <w:szCs w:val="22"/>
                <w:lang w:val="es-ES"/>
              </w:rPr>
              <w:t>MODALIDAD DE CONTRATACIÓN</w:t>
            </w:r>
            <w:r w:rsidRPr="00B539F0">
              <w:rPr>
                <w:rFonts w:ascii="Arial Narrow" w:hAnsi="Arial Narrow" w:cstheme="minorHAnsi"/>
                <w:b/>
                <w:bCs/>
                <w:sz w:val="22"/>
                <w:szCs w:val="22"/>
                <w:lang w:val="es-ES"/>
              </w:rPr>
              <w:t xml:space="preserve"> LE APLICA?</w:t>
            </w:r>
          </w:p>
        </w:tc>
      </w:tr>
      <w:tr w:rsidR="008429A5" w:rsidRPr="00B539F0" w14:paraId="350737A7" w14:textId="77777777" w:rsidTr="002C6A05">
        <w:tc>
          <w:tcPr>
            <w:tcW w:w="2792" w:type="dxa"/>
          </w:tcPr>
          <w:p w14:paraId="6304C7DD" w14:textId="77777777" w:rsidR="008429A5" w:rsidRPr="00B539F0" w:rsidRDefault="008429A5" w:rsidP="00D078CD">
            <w:pPr>
              <w:autoSpaceDE w:val="0"/>
              <w:autoSpaceDN w:val="0"/>
              <w:adjustRightInd w:val="0"/>
              <w:jc w:val="both"/>
              <w:rPr>
                <w:rFonts w:ascii="Arial Narrow" w:hAnsi="Arial Narrow" w:cstheme="minorHAnsi"/>
                <w:sz w:val="22"/>
                <w:szCs w:val="22"/>
                <w:lang w:val="es-ES"/>
              </w:rPr>
            </w:pPr>
          </w:p>
          <w:p w14:paraId="4974540F" w14:textId="77777777" w:rsidR="008429A5" w:rsidRPr="00B539F0" w:rsidRDefault="008429A5" w:rsidP="00D078CD">
            <w:pPr>
              <w:autoSpaceDE w:val="0"/>
              <w:autoSpaceDN w:val="0"/>
              <w:adjustRightInd w:val="0"/>
              <w:jc w:val="both"/>
              <w:rPr>
                <w:rFonts w:ascii="Arial Narrow" w:hAnsi="Arial Narrow" w:cstheme="minorHAnsi"/>
                <w:sz w:val="22"/>
                <w:szCs w:val="22"/>
                <w:lang w:val="es-ES"/>
              </w:rPr>
            </w:pPr>
          </w:p>
          <w:p w14:paraId="0EC99713" w14:textId="77777777" w:rsidR="008429A5" w:rsidRPr="00B539F0" w:rsidRDefault="00BA0EFD" w:rsidP="00D078CD">
            <w:pPr>
              <w:autoSpaceDE w:val="0"/>
              <w:autoSpaceDN w:val="0"/>
              <w:adjustRightInd w:val="0"/>
              <w:jc w:val="both"/>
              <w:rPr>
                <w:rFonts w:ascii="Arial Narrow" w:hAnsi="Arial Narrow" w:cstheme="minorHAnsi"/>
                <w:b/>
                <w:bCs/>
                <w:sz w:val="22"/>
                <w:szCs w:val="22"/>
                <w:lang w:val="es-ES"/>
              </w:rPr>
            </w:pPr>
            <w:r w:rsidRPr="00B539F0">
              <w:rPr>
                <w:rFonts w:ascii="Arial Narrow" w:hAnsi="Arial Narrow" w:cstheme="minorHAnsi"/>
                <w:b/>
                <w:bCs/>
                <w:sz w:val="22"/>
                <w:szCs w:val="22"/>
                <w:lang w:val="es-ES"/>
              </w:rPr>
              <w:t>Empresas Mipymes</w:t>
            </w:r>
          </w:p>
          <w:p w14:paraId="66B55C49" w14:textId="77777777" w:rsidR="008429A5" w:rsidRPr="00B539F0" w:rsidRDefault="008429A5" w:rsidP="00D078CD">
            <w:pPr>
              <w:autoSpaceDE w:val="0"/>
              <w:autoSpaceDN w:val="0"/>
              <w:adjustRightInd w:val="0"/>
              <w:jc w:val="both"/>
              <w:rPr>
                <w:rFonts w:ascii="Arial Narrow" w:hAnsi="Arial Narrow" w:cstheme="minorHAnsi"/>
                <w:b/>
                <w:bCs/>
                <w:sz w:val="22"/>
                <w:szCs w:val="22"/>
                <w:lang w:val="es-ES"/>
              </w:rPr>
            </w:pPr>
          </w:p>
          <w:p w14:paraId="56A2590D" w14:textId="77777777" w:rsidR="008429A5" w:rsidRPr="00B539F0" w:rsidRDefault="008429A5" w:rsidP="00D078CD">
            <w:pPr>
              <w:autoSpaceDE w:val="0"/>
              <w:autoSpaceDN w:val="0"/>
              <w:adjustRightInd w:val="0"/>
              <w:jc w:val="both"/>
              <w:rPr>
                <w:rFonts w:ascii="Arial Narrow" w:hAnsi="Arial Narrow" w:cstheme="minorHAnsi"/>
                <w:sz w:val="22"/>
                <w:szCs w:val="22"/>
                <w:lang w:val="es-ES"/>
              </w:rPr>
            </w:pPr>
            <w:r w:rsidRPr="00B539F0">
              <w:rPr>
                <w:rFonts w:ascii="Arial Narrow" w:hAnsi="Arial Narrow" w:cstheme="minorHAnsi"/>
                <w:b/>
                <w:bCs/>
                <w:sz w:val="22"/>
                <w:szCs w:val="22"/>
                <w:lang w:val="es-ES"/>
              </w:rPr>
              <w:t>Ley 2069 de 2020, Decreto 1860 de 2021</w:t>
            </w:r>
            <w:r w:rsidRPr="00B539F0">
              <w:rPr>
                <w:rFonts w:ascii="Arial Narrow" w:hAnsi="Arial Narrow" w:cstheme="minorHAnsi"/>
                <w:sz w:val="22"/>
                <w:szCs w:val="22"/>
                <w:lang w:val="es-ES"/>
              </w:rPr>
              <w:t xml:space="preserve"> y las que modifiquen, adicionen o sustituyan.</w:t>
            </w:r>
          </w:p>
        </w:tc>
        <w:tc>
          <w:tcPr>
            <w:tcW w:w="4593" w:type="dxa"/>
          </w:tcPr>
          <w:p w14:paraId="2D3F1D38" w14:textId="77777777" w:rsidR="008429A5" w:rsidRPr="00B539F0" w:rsidRDefault="008429A5" w:rsidP="00D078CD">
            <w:pPr>
              <w:autoSpaceDE w:val="0"/>
              <w:autoSpaceDN w:val="0"/>
              <w:adjustRightInd w:val="0"/>
              <w:jc w:val="both"/>
              <w:rPr>
                <w:rFonts w:ascii="Arial Narrow" w:hAnsi="Arial Narrow" w:cstheme="minorHAnsi"/>
                <w:i/>
                <w:iCs/>
                <w:color w:val="4472C4" w:themeColor="accent1"/>
                <w:sz w:val="22"/>
                <w:szCs w:val="22"/>
              </w:rPr>
            </w:pPr>
            <w:r w:rsidRPr="00B539F0">
              <w:rPr>
                <w:rFonts w:ascii="Arial Narrow" w:hAnsi="Arial Narrow" w:cstheme="minorHAnsi"/>
                <w:i/>
                <w:iCs/>
                <w:color w:val="4472C4" w:themeColor="accent1"/>
                <w:sz w:val="22"/>
                <w:szCs w:val="22"/>
              </w:rPr>
              <w:t xml:space="preserve">Revise en el mercado cuales de las empresas que prestan el/los servicios que atañe a la contratación están dentro de la actividad económica objeto del presente análisis y ostentan la condición de MiPymes, revise sus indicadores financieros entre otros y concluya si el proceso es o no susceptible de limitarse a </w:t>
            </w:r>
            <w:proofErr w:type="spellStart"/>
            <w:r w:rsidRPr="00B539F0">
              <w:rPr>
                <w:rFonts w:ascii="Arial Narrow" w:hAnsi="Arial Narrow" w:cstheme="minorHAnsi"/>
                <w:i/>
                <w:iCs/>
                <w:color w:val="4472C4" w:themeColor="accent1"/>
                <w:sz w:val="22"/>
                <w:szCs w:val="22"/>
              </w:rPr>
              <w:t>mipymes</w:t>
            </w:r>
            <w:proofErr w:type="spellEnd"/>
            <w:r w:rsidRPr="00B539F0">
              <w:rPr>
                <w:rFonts w:ascii="Arial Narrow" w:hAnsi="Arial Narrow" w:cstheme="minorHAnsi"/>
                <w:i/>
                <w:iCs/>
                <w:color w:val="4472C4" w:themeColor="accent1"/>
                <w:sz w:val="22"/>
                <w:szCs w:val="22"/>
              </w:rPr>
              <w:t xml:space="preserve">. Recuerde que de este análisis se puede establecer el criterio habilitante diferencial que se solicita </w:t>
            </w:r>
            <w:r w:rsidR="00BA0EFD" w:rsidRPr="00B539F0">
              <w:rPr>
                <w:rFonts w:ascii="Arial Narrow" w:hAnsi="Arial Narrow" w:cstheme="minorHAnsi"/>
                <w:i/>
                <w:iCs/>
                <w:color w:val="4472C4" w:themeColor="accent1"/>
                <w:sz w:val="22"/>
                <w:szCs w:val="22"/>
              </w:rPr>
              <w:t>más</w:t>
            </w:r>
            <w:r w:rsidRPr="00B539F0">
              <w:rPr>
                <w:rFonts w:ascii="Arial Narrow" w:hAnsi="Arial Narrow" w:cstheme="minorHAnsi"/>
                <w:i/>
                <w:iCs/>
                <w:color w:val="4472C4" w:themeColor="accent1"/>
                <w:sz w:val="22"/>
                <w:szCs w:val="22"/>
              </w:rPr>
              <w:t xml:space="preserve"> adelante. </w:t>
            </w:r>
          </w:p>
          <w:p w14:paraId="6950AA7C" w14:textId="77777777" w:rsidR="00154220" w:rsidRPr="00B539F0" w:rsidRDefault="00154220" w:rsidP="00D078CD">
            <w:pPr>
              <w:autoSpaceDE w:val="0"/>
              <w:autoSpaceDN w:val="0"/>
              <w:adjustRightInd w:val="0"/>
              <w:jc w:val="both"/>
              <w:rPr>
                <w:rFonts w:ascii="Arial Narrow" w:hAnsi="Arial Narrow" w:cstheme="minorHAnsi"/>
                <w:color w:val="4472C4" w:themeColor="accent1"/>
                <w:sz w:val="22"/>
                <w:szCs w:val="22"/>
              </w:rPr>
            </w:pPr>
            <w:r w:rsidRPr="00B539F0">
              <w:rPr>
                <w:rFonts w:ascii="Arial Narrow" w:hAnsi="Arial Narrow" w:cstheme="minorHAnsi"/>
                <w:sz w:val="22"/>
                <w:szCs w:val="22"/>
              </w:rPr>
              <w:lastRenderedPageBreak/>
              <w:t>LA EXPLICACIÓN DE ESTE PUNTO SE ENCUENTRA DESARROLLADA EN LOS PARRAFOS SUBSIGUIENTES AL PRESENTE CUADRO</w:t>
            </w:r>
          </w:p>
        </w:tc>
        <w:tc>
          <w:tcPr>
            <w:tcW w:w="2103" w:type="dxa"/>
          </w:tcPr>
          <w:p w14:paraId="56A93947" w14:textId="77777777" w:rsidR="008429A5" w:rsidRPr="00B539F0" w:rsidRDefault="008429A5" w:rsidP="00D078CD">
            <w:pPr>
              <w:autoSpaceDE w:val="0"/>
              <w:autoSpaceDN w:val="0"/>
              <w:adjustRightInd w:val="0"/>
              <w:jc w:val="both"/>
              <w:rPr>
                <w:rFonts w:ascii="Arial Narrow" w:hAnsi="Arial Narrow" w:cstheme="minorHAnsi"/>
                <w:i/>
                <w:iCs/>
                <w:color w:val="4472C4" w:themeColor="accent1"/>
                <w:sz w:val="22"/>
                <w:szCs w:val="22"/>
              </w:rPr>
            </w:pPr>
            <w:r w:rsidRPr="00B539F0">
              <w:rPr>
                <w:rFonts w:ascii="Arial Narrow" w:hAnsi="Arial Narrow" w:cstheme="minorHAnsi"/>
                <w:sz w:val="22"/>
                <w:szCs w:val="22"/>
                <w:lang w:val="es-ES"/>
              </w:rPr>
              <w:lastRenderedPageBreak/>
              <w:t>Todas las modalidades de contratación incluida la mínima cuantía.</w:t>
            </w:r>
          </w:p>
        </w:tc>
      </w:tr>
      <w:tr w:rsidR="00BA0EFD" w:rsidRPr="00B539F0" w14:paraId="4F42E46A" w14:textId="77777777" w:rsidTr="002C6A05">
        <w:tc>
          <w:tcPr>
            <w:tcW w:w="2792" w:type="dxa"/>
          </w:tcPr>
          <w:p w14:paraId="70EED9DB" w14:textId="77777777" w:rsidR="00BA0EFD" w:rsidRPr="00B539F0" w:rsidRDefault="00BA0EFD" w:rsidP="00D078CD">
            <w:pPr>
              <w:autoSpaceDE w:val="0"/>
              <w:autoSpaceDN w:val="0"/>
              <w:adjustRightInd w:val="0"/>
              <w:jc w:val="both"/>
              <w:rPr>
                <w:rFonts w:ascii="Arial Narrow" w:hAnsi="Arial Narrow" w:cstheme="minorHAnsi"/>
                <w:b/>
                <w:bCs/>
                <w:sz w:val="22"/>
                <w:szCs w:val="22"/>
              </w:rPr>
            </w:pPr>
            <w:r w:rsidRPr="00B539F0">
              <w:rPr>
                <w:rFonts w:ascii="Arial Narrow" w:hAnsi="Arial Narrow" w:cstheme="minorHAnsi"/>
                <w:sz w:val="22"/>
                <w:szCs w:val="22"/>
              </w:rPr>
              <w:t xml:space="preserve">Aplicación del </w:t>
            </w:r>
            <w:r w:rsidRPr="00B539F0">
              <w:rPr>
                <w:rFonts w:ascii="Arial Narrow" w:hAnsi="Arial Narrow" w:cstheme="minorHAnsi"/>
                <w:b/>
                <w:bCs/>
                <w:sz w:val="22"/>
                <w:szCs w:val="22"/>
              </w:rPr>
              <w:t>Decreto 248 de 2021</w:t>
            </w:r>
            <w:r w:rsidRPr="00B539F0">
              <w:rPr>
                <w:rFonts w:ascii="Arial Narrow" w:hAnsi="Arial Narrow" w:cstheme="minorHAnsi"/>
                <w:sz w:val="22"/>
                <w:szCs w:val="22"/>
              </w:rPr>
              <w:t>.</w:t>
            </w:r>
            <w:r w:rsidRPr="00B539F0">
              <w:rPr>
                <w:rFonts w:ascii="Arial Narrow" w:hAnsi="Arial Narrow" w:cstheme="minorHAnsi"/>
                <w:b/>
                <w:bCs/>
                <w:sz w:val="22"/>
                <w:szCs w:val="22"/>
              </w:rPr>
              <w:t xml:space="preserve"> </w:t>
            </w:r>
            <w:r w:rsidR="00F53B06" w:rsidRPr="00B539F0">
              <w:rPr>
                <w:rFonts w:ascii="Arial Narrow" w:hAnsi="Arial Narrow" w:cstheme="minorHAnsi"/>
                <w:b/>
                <w:bCs/>
                <w:sz w:val="22"/>
                <w:szCs w:val="22"/>
              </w:rPr>
              <w:t>“</w:t>
            </w:r>
            <w:r w:rsidRPr="00B539F0">
              <w:rPr>
                <w:rFonts w:ascii="Arial Narrow" w:hAnsi="Arial Narrow"/>
                <w:i/>
                <w:iCs/>
                <w:sz w:val="22"/>
                <w:szCs w:val="22"/>
              </w:rPr>
              <w:t>Decreto Único Reglamentario del Sector Administrativo Agropecuario, Pesquero y de Desarrollo Rural, relacionado con las compras públicas de alimentos"</w:t>
            </w:r>
          </w:p>
        </w:tc>
        <w:tc>
          <w:tcPr>
            <w:tcW w:w="4593" w:type="dxa"/>
          </w:tcPr>
          <w:p w14:paraId="16289EBF" w14:textId="77777777" w:rsidR="00BA0EFD" w:rsidRPr="00B539F0" w:rsidRDefault="00BA0EFD" w:rsidP="00D078CD">
            <w:pPr>
              <w:jc w:val="both"/>
              <w:rPr>
                <w:rFonts w:ascii="Arial Narrow" w:hAnsi="Arial Narrow" w:cstheme="minorHAnsi"/>
                <w:i/>
                <w:iCs/>
                <w:color w:val="4472C4" w:themeColor="accent1"/>
                <w:sz w:val="22"/>
                <w:szCs w:val="22"/>
              </w:rPr>
            </w:pPr>
            <w:r w:rsidRPr="00B539F0">
              <w:rPr>
                <w:rFonts w:ascii="Arial Narrow" w:hAnsi="Arial Narrow" w:cstheme="minorHAnsi"/>
                <w:i/>
                <w:iCs/>
                <w:color w:val="4472C4" w:themeColor="accent1"/>
                <w:sz w:val="22"/>
                <w:szCs w:val="22"/>
              </w:rPr>
              <w:t>Analice si al proceso le aplica lo dispuesto en el Decreto de lo contrario manifieste que no le aplica y</w:t>
            </w:r>
            <w:r w:rsidR="001B0B80" w:rsidRPr="00B539F0">
              <w:rPr>
                <w:rFonts w:ascii="Arial Narrow" w:hAnsi="Arial Narrow" w:cstheme="minorHAnsi"/>
                <w:i/>
                <w:iCs/>
                <w:color w:val="4472C4" w:themeColor="accent1"/>
                <w:sz w:val="22"/>
                <w:szCs w:val="22"/>
              </w:rPr>
              <w:t xml:space="preserve"> deje constancia de las</w:t>
            </w:r>
            <w:r w:rsidRPr="00B539F0">
              <w:rPr>
                <w:rFonts w:ascii="Arial Narrow" w:hAnsi="Arial Narrow" w:cstheme="minorHAnsi"/>
                <w:i/>
                <w:iCs/>
                <w:color w:val="4472C4" w:themeColor="accent1"/>
                <w:sz w:val="22"/>
                <w:szCs w:val="22"/>
              </w:rPr>
              <w:t xml:space="preserve"> razones</w:t>
            </w:r>
            <w:r w:rsidR="00297B21" w:rsidRPr="00B539F0">
              <w:rPr>
                <w:rFonts w:ascii="Arial Narrow" w:hAnsi="Arial Narrow" w:cstheme="minorHAnsi"/>
                <w:i/>
                <w:iCs/>
                <w:color w:val="4472C4" w:themeColor="accent1"/>
                <w:sz w:val="22"/>
                <w:szCs w:val="22"/>
              </w:rPr>
              <w:t>.</w:t>
            </w:r>
          </w:p>
          <w:p w14:paraId="2F5EC65A" w14:textId="77777777" w:rsidR="00BA0EFD" w:rsidRPr="00B539F0" w:rsidRDefault="00154220" w:rsidP="00D078CD">
            <w:pPr>
              <w:jc w:val="both"/>
              <w:rPr>
                <w:rFonts w:ascii="Arial Narrow" w:hAnsi="Arial Narrow" w:cstheme="minorHAnsi"/>
                <w:i/>
                <w:iCs/>
                <w:color w:val="4472C4" w:themeColor="accent1"/>
                <w:sz w:val="22"/>
                <w:szCs w:val="22"/>
              </w:rPr>
            </w:pPr>
            <w:r w:rsidRPr="00B539F0">
              <w:rPr>
                <w:rFonts w:ascii="Arial Narrow" w:hAnsi="Arial Narrow" w:cstheme="minorHAnsi"/>
                <w:sz w:val="22"/>
                <w:szCs w:val="22"/>
              </w:rPr>
              <w:t>LA EXPLICACIÓN DE ESTE PUNTO SE ENCUENTRA DESARROLLADA EN LOS PARRAFOS SUBSIGUIENTES AL PRESENTE CUADRO</w:t>
            </w:r>
          </w:p>
          <w:p w14:paraId="61EC30AD" w14:textId="77777777" w:rsidR="00BA0EFD" w:rsidRPr="00B539F0" w:rsidRDefault="00BA0EFD" w:rsidP="00D078CD">
            <w:pPr>
              <w:autoSpaceDE w:val="0"/>
              <w:autoSpaceDN w:val="0"/>
              <w:adjustRightInd w:val="0"/>
              <w:jc w:val="both"/>
              <w:rPr>
                <w:rFonts w:ascii="Arial Narrow" w:hAnsi="Arial Narrow" w:cstheme="minorHAnsi"/>
                <w:i/>
                <w:iCs/>
                <w:color w:val="4472C4" w:themeColor="accent1"/>
                <w:sz w:val="22"/>
                <w:szCs w:val="22"/>
              </w:rPr>
            </w:pPr>
          </w:p>
        </w:tc>
        <w:tc>
          <w:tcPr>
            <w:tcW w:w="2103" w:type="dxa"/>
          </w:tcPr>
          <w:p w14:paraId="3D144FB7" w14:textId="77777777" w:rsidR="00BA0EFD" w:rsidRPr="00B539F0" w:rsidRDefault="00BA0EFD" w:rsidP="00D078CD">
            <w:pPr>
              <w:autoSpaceDE w:val="0"/>
              <w:autoSpaceDN w:val="0"/>
              <w:adjustRightInd w:val="0"/>
              <w:jc w:val="both"/>
              <w:rPr>
                <w:rFonts w:ascii="Arial Narrow" w:hAnsi="Arial Narrow" w:cstheme="minorHAnsi"/>
                <w:sz w:val="22"/>
                <w:szCs w:val="22"/>
                <w:lang w:val="es-ES"/>
              </w:rPr>
            </w:pPr>
            <w:r w:rsidRPr="00B539F0">
              <w:rPr>
                <w:rFonts w:ascii="Arial Narrow" w:hAnsi="Arial Narrow" w:cstheme="minorHAnsi"/>
                <w:sz w:val="22"/>
                <w:szCs w:val="22"/>
                <w:lang w:val="es-ES"/>
              </w:rPr>
              <w:t>Todas las modalidades de contratación incluida la mínima cuantía.</w:t>
            </w:r>
          </w:p>
        </w:tc>
      </w:tr>
      <w:tr w:rsidR="00BA0EFD" w:rsidRPr="00B539F0" w14:paraId="61B7770C" w14:textId="77777777" w:rsidTr="002C6A05">
        <w:tc>
          <w:tcPr>
            <w:tcW w:w="2792" w:type="dxa"/>
          </w:tcPr>
          <w:p w14:paraId="5441948B" w14:textId="77777777" w:rsidR="001B0B80" w:rsidRPr="00B539F0" w:rsidRDefault="001B0B80" w:rsidP="00D078CD">
            <w:pPr>
              <w:autoSpaceDE w:val="0"/>
              <w:autoSpaceDN w:val="0"/>
              <w:adjustRightInd w:val="0"/>
              <w:jc w:val="both"/>
              <w:rPr>
                <w:rFonts w:ascii="Arial Narrow" w:hAnsi="Arial Narrow" w:cstheme="minorHAnsi"/>
                <w:sz w:val="22"/>
                <w:szCs w:val="22"/>
                <w:lang w:val="es-ES"/>
              </w:rPr>
            </w:pPr>
            <w:r w:rsidRPr="00B539F0">
              <w:rPr>
                <w:rFonts w:ascii="Arial Narrow" w:hAnsi="Arial Narrow" w:cstheme="minorHAnsi"/>
                <w:sz w:val="22"/>
                <w:szCs w:val="22"/>
                <w:lang w:val="es-ES"/>
              </w:rPr>
              <w:t>Criterios diferenciales</w:t>
            </w:r>
          </w:p>
          <w:p w14:paraId="72EC70C2" w14:textId="77777777" w:rsidR="00BA0EFD" w:rsidRPr="00B539F0" w:rsidRDefault="00D518FF" w:rsidP="00D078CD">
            <w:pPr>
              <w:autoSpaceDE w:val="0"/>
              <w:autoSpaceDN w:val="0"/>
              <w:adjustRightInd w:val="0"/>
              <w:jc w:val="both"/>
              <w:rPr>
                <w:rFonts w:ascii="Arial Narrow" w:hAnsi="Arial Narrow" w:cstheme="minorHAnsi"/>
                <w:b/>
                <w:bCs/>
                <w:sz w:val="22"/>
                <w:szCs w:val="22"/>
              </w:rPr>
            </w:pPr>
            <w:r w:rsidRPr="00B539F0">
              <w:rPr>
                <w:rFonts w:ascii="Arial Narrow" w:hAnsi="Arial Narrow" w:cstheme="minorHAnsi"/>
                <w:b/>
                <w:bCs/>
                <w:sz w:val="22"/>
                <w:szCs w:val="22"/>
                <w:lang w:val="es-ES"/>
              </w:rPr>
              <w:t>Decreto 1860 de 2021</w:t>
            </w:r>
            <w:r w:rsidRPr="00B539F0">
              <w:rPr>
                <w:rFonts w:ascii="Arial Narrow" w:hAnsi="Arial Narrow" w:cstheme="minorHAnsi"/>
                <w:sz w:val="22"/>
                <w:szCs w:val="22"/>
                <w:lang w:val="es-ES"/>
              </w:rPr>
              <w:t xml:space="preserve"> que modificó </w:t>
            </w:r>
            <w:r w:rsidR="000C38FC" w:rsidRPr="00B539F0">
              <w:rPr>
                <w:rFonts w:ascii="Arial Narrow" w:hAnsi="Arial Narrow" w:cstheme="minorHAnsi"/>
                <w:sz w:val="22"/>
                <w:szCs w:val="22"/>
                <w:lang w:val="es-ES"/>
              </w:rPr>
              <w:t xml:space="preserve">algunas </w:t>
            </w:r>
            <w:r w:rsidRPr="00B539F0">
              <w:rPr>
                <w:rFonts w:ascii="Arial Narrow" w:hAnsi="Arial Narrow" w:cstheme="minorHAnsi"/>
                <w:sz w:val="22"/>
                <w:szCs w:val="22"/>
                <w:lang w:val="es-ES"/>
              </w:rPr>
              <w:t xml:space="preserve">disposiciones normativas </w:t>
            </w:r>
            <w:r w:rsidR="0060572E" w:rsidRPr="00B539F0">
              <w:rPr>
                <w:rFonts w:ascii="Arial Narrow" w:hAnsi="Arial Narrow" w:cstheme="minorHAnsi"/>
                <w:sz w:val="22"/>
                <w:szCs w:val="22"/>
                <w:lang w:val="es-ES"/>
              </w:rPr>
              <w:t>del Decreto 1082 de 2015 y reglamenta la Ley 2069 de 2020</w:t>
            </w:r>
          </w:p>
        </w:tc>
        <w:tc>
          <w:tcPr>
            <w:tcW w:w="4593" w:type="dxa"/>
          </w:tcPr>
          <w:p w14:paraId="73AEC1A1" w14:textId="77777777" w:rsidR="001B0B80" w:rsidRPr="00B539F0" w:rsidRDefault="001B0B80" w:rsidP="00D078CD">
            <w:pPr>
              <w:jc w:val="both"/>
              <w:rPr>
                <w:rFonts w:ascii="Arial Narrow" w:hAnsi="Arial Narrow" w:cstheme="minorHAnsi"/>
                <w:i/>
                <w:iCs/>
                <w:color w:val="4472C4" w:themeColor="accent1"/>
                <w:sz w:val="22"/>
                <w:szCs w:val="22"/>
              </w:rPr>
            </w:pPr>
            <w:r w:rsidRPr="00B539F0">
              <w:rPr>
                <w:rFonts w:ascii="Arial Narrow" w:hAnsi="Arial Narrow" w:cstheme="minorHAnsi"/>
                <w:i/>
                <w:iCs/>
                <w:color w:val="4472C4" w:themeColor="accent1"/>
                <w:sz w:val="22"/>
                <w:szCs w:val="22"/>
              </w:rPr>
              <w:t xml:space="preserve">Fundamente con argumentos cual fuel el criterio diferencial tanto </w:t>
            </w:r>
            <w:r w:rsidR="00297B21" w:rsidRPr="00B539F0">
              <w:rPr>
                <w:rFonts w:ascii="Arial Narrow" w:hAnsi="Arial Narrow" w:cstheme="minorHAnsi"/>
                <w:i/>
                <w:iCs/>
                <w:color w:val="4472C4" w:themeColor="accent1"/>
                <w:sz w:val="22"/>
                <w:szCs w:val="22"/>
              </w:rPr>
              <w:t>para</w:t>
            </w:r>
            <w:r w:rsidRPr="00B539F0">
              <w:rPr>
                <w:rFonts w:ascii="Arial Narrow" w:hAnsi="Arial Narrow" w:cstheme="minorHAnsi"/>
                <w:i/>
                <w:iCs/>
                <w:color w:val="4472C4" w:themeColor="accent1"/>
                <w:sz w:val="22"/>
                <w:szCs w:val="22"/>
              </w:rPr>
              <w:t xml:space="preserve"> emprendimiento de mujeres como </w:t>
            </w:r>
            <w:r w:rsidR="00A56933" w:rsidRPr="00B539F0">
              <w:rPr>
                <w:rFonts w:ascii="Arial Narrow" w:hAnsi="Arial Narrow" w:cstheme="minorHAnsi"/>
                <w:i/>
                <w:iCs/>
                <w:color w:val="4472C4" w:themeColor="accent1"/>
                <w:sz w:val="22"/>
                <w:szCs w:val="22"/>
              </w:rPr>
              <w:t>para</w:t>
            </w:r>
            <w:r w:rsidRPr="00B539F0">
              <w:rPr>
                <w:rFonts w:ascii="Arial Narrow" w:hAnsi="Arial Narrow" w:cstheme="minorHAnsi"/>
                <w:i/>
                <w:iCs/>
                <w:color w:val="4472C4" w:themeColor="accent1"/>
                <w:sz w:val="22"/>
                <w:szCs w:val="22"/>
              </w:rPr>
              <w:t xml:space="preserve"> </w:t>
            </w:r>
            <w:proofErr w:type="spellStart"/>
            <w:r w:rsidRPr="00B539F0">
              <w:rPr>
                <w:rFonts w:ascii="Arial Narrow" w:hAnsi="Arial Narrow" w:cstheme="minorHAnsi"/>
                <w:i/>
                <w:iCs/>
                <w:color w:val="4472C4" w:themeColor="accent1"/>
                <w:sz w:val="22"/>
                <w:szCs w:val="22"/>
              </w:rPr>
              <w:t>mipymes</w:t>
            </w:r>
            <w:proofErr w:type="spellEnd"/>
            <w:r w:rsidRPr="00B539F0">
              <w:rPr>
                <w:rFonts w:ascii="Arial Narrow" w:hAnsi="Arial Narrow" w:cstheme="minorHAnsi"/>
                <w:i/>
                <w:iCs/>
                <w:color w:val="4472C4" w:themeColor="accent1"/>
                <w:sz w:val="22"/>
                <w:szCs w:val="22"/>
              </w:rPr>
              <w:t xml:space="preserve"> que seleccionó para establecer los criterios habilitantes en el proceso y cuáles fueron las razones. Se recomienda iniciar analizando los criterios financieros, de no poder establecerse, continue con el criterio de experiencia, de no </w:t>
            </w:r>
            <w:proofErr w:type="gramStart"/>
            <w:r w:rsidRPr="00B539F0">
              <w:rPr>
                <w:rFonts w:ascii="Arial Narrow" w:hAnsi="Arial Narrow" w:cstheme="minorHAnsi"/>
                <w:i/>
                <w:iCs/>
                <w:color w:val="4472C4" w:themeColor="accent1"/>
                <w:sz w:val="22"/>
                <w:szCs w:val="22"/>
              </w:rPr>
              <w:t>poder establecerse dejar</w:t>
            </w:r>
            <w:proofErr w:type="gramEnd"/>
            <w:r w:rsidRPr="00B539F0">
              <w:rPr>
                <w:rFonts w:ascii="Arial Narrow" w:hAnsi="Arial Narrow" w:cstheme="minorHAnsi"/>
                <w:i/>
                <w:iCs/>
                <w:color w:val="4472C4" w:themeColor="accent1"/>
                <w:sz w:val="22"/>
                <w:szCs w:val="22"/>
              </w:rPr>
              <w:t xml:space="preserve"> los a</w:t>
            </w:r>
            <w:r w:rsidR="00DF1E44" w:rsidRPr="00B539F0">
              <w:rPr>
                <w:rFonts w:ascii="Arial Narrow" w:hAnsi="Arial Narrow" w:cstheme="minorHAnsi"/>
                <w:i/>
                <w:iCs/>
                <w:color w:val="4472C4" w:themeColor="accent1"/>
                <w:sz w:val="22"/>
                <w:szCs w:val="22"/>
              </w:rPr>
              <w:t>rgumentos</w:t>
            </w:r>
            <w:r w:rsidRPr="00B539F0">
              <w:rPr>
                <w:rFonts w:ascii="Arial Narrow" w:hAnsi="Arial Narrow" w:cstheme="minorHAnsi"/>
                <w:i/>
                <w:iCs/>
                <w:color w:val="4472C4" w:themeColor="accent1"/>
                <w:sz w:val="22"/>
                <w:szCs w:val="22"/>
              </w:rPr>
              <w:t xml:space="preserve"> pertinentes y por último elegir el criterio referente a la garantía de seriedad de la oferta.</w:t>
            </w:r>
          </w:p>
          <w:p w14:paraId="124720C5" w14:textId="58BF0C59" w:rsidR="00154220" w:rsidRPr="00B539F0" w:rsidRDefault="00E67ACF" w:rsidP="00D078CD">
            <w:pPr>
              <w:jc w:val="both"/>
              <w:rPr>
                <w:rFonts w:ascii="Arial Narrow" w:hAnsi="Arial Narrow" w:cstheme="minorHAnsi"/>
                <w:color w:val="4472C4" w:themeColor="accent1"/>
                <w:sz w:val="22"/>
                <w:szCs w:val="22"/>
              </w:rPr>
            </w:pPr>
            <w:r w:rsidRPr="00B539F0">
              <w:rPr>
                <w:rFonts w:ascii="Arial Narrow" w:hAnsi="Arial Narrow" w:cstheme="minorHAnsi"/>
                <w:sz w:val="22"/>
                <w:szCs w:val="22"/>
              </w:rPr>
              <w:t>LA EXPLICACIÓN DE ESTE PUNTO SE ENCUENTRA DESARROLLADA EN LOS PARRAFOS SUBSIGUIENTES AL PRESENTE CUADRO</w:t>
            </w:r>
          </w:p>
        </w:tc>
        <w:tc>
          <w:tcPr>
            <w:tcW w:w="2103" w:type="dxa"/>
          </w:tcPr>
          <w:p w14:paraId="4DC0F2F8" w14:textId="77777777" w:rsidR="00BA0EFD" w:rsidRPr="00B539F0" w:rsidRDefault="001B0B80" w:rsidP="00D078CD">
            <w:pPr>
              <w:autoSpaceDE w:val="0"/>
              <w:autoSpaceDN w:val="0"/>
              <w:adjustRightInd w:val="0"/>
              <w:jc w:val="both"/>
              <w:rPr>
                <w:rFonts w:ascii="Arial Narrow" w:hAnsi="Arial Narrow" w:cstheme="minorHAnsi"/>
                <w:sz w:val="22"/>
                <w:szCs w:val="22"/>
                <w:lang w:val="es-ES"/>
              </w:rPr>
            </w:pPr>
            <w:r w:rsidRPr="00B539F0">
              <w:rPr>
                <w:rFonts w:ascii="Arial Narrow" w:hAnsi="Arial Narrow" w:cstheme="minorHAnsi"/>
                <w:sz w:val="22"/>
                <w:szCs w:val="22"/>
                <w:lang w:val="es-ES"/>
              </w:rPr>
              <w:t>Principalmente Licitación Pública, Selección abreviada de menor cuantía y Concurso de méritos.</w:t>
            </w:r>
          </w:p>
          <w:p w14:paraId="7E35DFEB" w14:textId="77777777" w:rsidR="00DF1E44" w:rsidRPr="00B539F0" w:rsidRDefault="00DF1E44" w:rsidP="00D078CD">
            <w:pPr>
              <w:autoSpaceDE w:val="0"/>
              <w:autoSpaceDN w:val="0"/>
              <w:adjustRightInd w:val="0"/>
              <w:jc w:val="both"/>
              <w:rPr>
                <w:rFonts w:ascii="Arial Narrow" w:hAnsi="Arial Narrow" w:cstheme="minorHAnsi"/>
                <w:sz w:val="22"/>
                <w:szCs w:val="22"/>
                <w:lang w:val="es-ES"/>
              </w:rPr>
            </w:pPr>
          </w:p>
          <w:p w14:paraId="73DC33AD" w14:textId="77777777" w:rsidR="00DF1E44" w:rsidRPr="00B539F0" w:rsidRDefault="00DF1E44" w:rsidP="00D078CD">
            <w:pPr>
              <w:autoSpaceDE w:val="0"/>
              <w:autoSpaceDN w:val="0"/>
              <w:adjustRightInd w:val="0"/>
              <w:jc w:val="both"/>
              <w:rPr>
                <w:rFonts w:ascii="Arial Narrow" w:hAnsi="Arial Narrow" w:cstheme="minorHAnsi"/>
                <w:sz w:val="22"/>
                <w:szCs w:val="22"/>
                <w:lang w:val="es-ES"/>
              </w:rPr>
            </w:pPr>
          </w:p>
        </w:tc>
      </w:tr>
    </w:tbl>
    <w:p w14:paraId="565EE34C" w14:textId="77777777" w:rsidR="008A6132" w:rsidRPr="00B539F0" w:rsidRDefault="008A6132" w:rsidP="00D078CD">
      <w:pPr>
        <w:autoSpaceDE w:val="0"/>
        <w:autoSpaceDN w:val="0"/>
        <w:adjustRightInd w:val="0"/>
        <w:jc w:val="both"/>
        <w:rPr>
          <w:rFonts w:ascii="Arial Narrow" w:hAnsi="Arial Narrow" w:cstheme="minorHAnsi"/>
          <w:i/>
          <w:iCs/>
          <w:color w:val="4472C4" w:themeColor="accent1"/>
          <w:sz w:val="22"/>
          <w:szCs w:val="22"/>
        </w:rPr>
      </w:pPr>
    </w:p>
    <w:p w14:paraId="1142AF95" w14:textId="77777777" w:rsidR="00750F66" w:rsidRPr="00B539F0" w:rsidRDefault="00750F66" w:rsidP="00D078CD">
      <w:pPr>
        <w:autoSpaceDE w:val="0"/>
        <w:autoSpaceDN w:val="0"/>
        <w:adjustRightInd w:val="0"/>
        <w:jc w:val="both"/>
        <w:rPr>
          <w:rFonts w:ascii="Arial Narrow" w:hAnsi="Arial Narrow" w:cstheme="minorHAnsi"/>
          <w:b/>
          <w:bCs/>
          <w:sz w:val="22"/>
          <w:szCs w:val="22"/>
        </w:rPr>
      </w:pPr>
      <w:r w:rsidRPr="00B539F0">
        <w:rPr>
          <w:rFonts w:ascii="Arial Narrow" w:hAnsi="Arial Narrow" w:cstheme="minorHAnsi"/>
          <w:b/>
          <w:bCs/>
          <w:sz w:val="22"/>
          <w:szCs w:val="22"/>
        </w:rPr>
        <w:t>Empresas Mipymes</w:t>
      </w:r>
    </w:p>
    <w:p w14:paraId="59911814" w14:textId="77777777" w:rsidR="00FB242E" w:rsidRPr="00FB242E" w:rsidRDefault="00FB242E" w:rsidP="00FB242E">
      <w:pPr>
        <w:contextualSpacing/>
        <w:jc w:val="both"/>
        <w:rPr>
          <w:rFonts w:ascii="Arial Narrow" w:hAnsi="Arial Narrow" w:cstheme="minorHAnsi"/>
          <w:sz w:val="22"/>
          <w:szCs w:val="22"/>
        </w:rPr>
      </w:pPr>
      <w:r w:rsidRPr="00FB242E">
        <w:rPr>
          <w:rFonts w:ascii="Arial Narrow" w:hAnsi="Arial Narrow" w:cstheme="minorHAnsi"/>
          <w:sz w:val="22"/>
          <w:szCs w:val="22"/>
        </w:rPr>
        <w:t>Estos criterios se mantienen vigentes dado que no se ha reglamentado el criterio de ventas, que estableció el artículo 43 de la ley 1450 de 2011. De acuerdo con lo anterior se clasifican así:</w:t>
      </w:r>
    </w:p>
    <w:p w14:paraId="2E55948E" w14:textId="77777777" w:rsidR="00FB242E" w:rsidRPr="00FB242E" w:rsidRDefault="00FB242E" w:rsidP="00FB242E">
      <w:pPr>
        <w:contextualSpacing/>
        <w:jc w:val="both"/>
        <w:rPr>
          <w:rFonts w:ascii="Arial Narrow" w:hAnsi="Arial Narrow" w:cstheme="minorHAnsi"/>
          <w:sz w:val="22"/>
          <w:szCs w:val="22"/>
        </w:rPr>
      </w:pPr>
      <w:r w:rsidRPr="00FB242E">
        <w:rPr>
          <w:rFonts w:ascii="Arial Narrow" w:hAnsi="Arial Narrow" w:cstheme="minorHAnsi"/>
          <w:sz w:val="22"/>
          <w:szCs w:val="22"/>
        </w:rPr>
        <w:t>Según los datos de Confecámaras, que agrupa a todas las cámaras de comercio del país, existen aproximadamente 1.500.000 micro, pequeñas y medianas empresas en el Registro Único Empresarial - RUES-. Esta cifra incluye a personas naturales y a personas jurídicas.</w:t>
      </w:r>
    </w:p>
    <w:p w14:paraId="2430C489" w14:textId="77777777" w:rsidR="00FB242E" w:rsidRPr="00FB242E" w:rsidRDefault="00FB242E" w:rsidP="00FB242E">
      <w:pPr>
        <w:contextualSpacing/>
        <w:jc w:val="both"/>
        <w:rPr>
          <w:rFonts w:ascii="Arial Narrow" w:hAnsi="Arial Narrow" w:cstheme="minorHAnsi"/>
          <w:sz w:val="22"/>
          <w:szCs w:val="22"/>
        </w:rPr>
      </w:pPr>
      <w:r w:rsidRPr="00FB242E">
        <w:rPr>
          <w:rFonts w:ascii="Arial Narrow" w:hAnsi="Arial Narrow" w:cstheme="minorHAnsi"/>
          <w:sz w:val="22"/>
          <w:szCs w:val="22"/>
        </w:rPr>
        <w:t>Esta clasificación se realiza, por lo general, con base en el valor de los activos reportados por las empresas.</w:t>
      </w:r>
    </w:p>
    <w:p w14:paraId="7DF0710A" w14:textId="77777777" w:rsidR="00FB242E" w:rsidRPr="00FB242E" w:rsidRDefault="00FB242E" w:rsidP="00FB242E">
      <w:pPr>
        <w:contextualSpacing/>
        <w:jc w:val="both"/>
        <w:rPr>
          <w:rFonts w:ascii="Arial Narrow" w:hAnsi="Arial Narrow" w:cstheme="minorHAnsi"/>
          <w:sz w:val="22"/>
          <w:szCs w:val="22"/>
        </w:rPr>
      </w:pPr>
      <w:r w:rsidRPr="00FB242E">
        <w:rPr>
          <w:rFonts w:ascii="Arial Narrow" w:hAnsi="Arial Narrow" w:cstheme="minorHAnsi"/>
          <w:sz w:val="22"/>
          <w:szCs w:val="22"/>
        </w:rPr>
        <w:t xml:space="preserve">Según el Observatorio Iberoamericano de la </w:t>
      </w:r>
      <w:proofErr w:type="spellStart"/>
      <w:r w:rsidRPr="00FB242E">
        <w:rPr>
          <w:rFonts w:ascii="Arial Narrow" w:hAnsi="Arial Narrow" w:cstheme="minorHAnsi"/>
          <w:sz w:val="22"/>
          <w:szCs w:val="22"/>
        </w:rPr>
        <w:t>MIPyME</w:t>
      </w:r>
      <w:proofErr w:type="spellEnd"/>
      <w:r w:rsidRPr="00FB242E">
        <w:rPr>
          <w:rFonts w:ascii="Arial Narrow" w:hAnsi="Arial Narrow" w:cstheme="minorHAnsi"/>
          <w:sz w:val="22"/>
          <w:szCs w:val="22"/>
        </w:rPr>
        <w:t xml:space="preserve"> que es un centro de investigación permanente que contribuye al proceso de centralización, producción y análisis de la información relacionada a la evolución histórica, situación actual y perspectivas futuras del sector productivo regional, con énfasis en la </w:t>
      </w:r>
      <w:proofErr w:type="spellStart"/>
      <w:r w:rsidRPr="00FB242E">
        <w:rPr>
          <w:rFonts w:ascii="Arial Narrow" w:hAnsi="Arial Narrow" w:cstheme="minorHAnsi"/>
          <w:sz w:val="22"/>
          <w:szCs w:val="22"/>
        </w:rPr>
        <w:t>MIPyME</w:t>
      </w:r>
      <w:proofErr w:type="spellEnd"/>
      <w:r w:rsidRPr="00FB242E">
        <w:rPr>
          <w:rFonts w:ascii="Arial Narrow" w:hAnsi="Arial Narrow" w:cstheme="minorHAnsi"/>
          <w:sz w:val="22"/>
          <w:szCs w:val="22"/>
        </w:rPr>
        <w:t xml:space="preserve"> en los diferentes países dentro de los cuales se ubica Colombia, y se encuentra en ellas diferentes agremiaciones que brindan información como es la Red Latinoamericana de Innovación y Emprendimiento-RLIE del Consejo Latinoamericano de Escuelas de Administración -CLADEA- y la Red Universitaria de Emprendimiento REUNE de la Asociación Colombiana de Universidades ASCUN En las cuales participan diferentes universidades reconocidas que brindan información mediante las diferentes investigaciones realizadas para que El Observatorio emita informes desde el análisis realizado y en cumplimiento de los diferentes objetivos:</w:t>
      </w:r>
    </w:p>
    <w:p w14:paraId="0C2D9275" w14:textId="77777777" w:rsidR="00FB242E" w:rsidRPr="00FB242E" w:rsidRDefault="00FB242E" w:rsidP="00FB242E">
      <w:pPr>
        <w:contextualSpacing/>
        <w:jc w:val="both"/>
        <w:rPr>
          <w:rFonts w:ascii="Arial Narrow" w:hAnsi="Arial Narrow" w:cstheme="minorHAnsi"/>
          <w:sz w:val="22"/>
          <w:szCs w:val="22"/>
        </w:rPr>
      </w:pPr>
      <w:r w:rsidRPr="00FB242E">
        <w:rPr>
          <w:rFonts w:ascii="Arial Narrow" w:hAnsi="Arial Narrow" w:cstheme="minorHAnsi"/>
          <w:sz w:val="22"/>
          <w:szCs w:val="22"/>
        </w:rPr>
        <w:t xml:space="preserve">Analizada la situación de las </w:t>
      </w:r>
      <w:proofErr w:type="spellStart"/>
      <w:r w:rsidRPr="00FB242E">
        <w:rPr>
          <w:rFonts w:ascii="Arial Narrow" w:hAnsi="Arial Narrow" w:cstheme="minorHAnsi"/>
          <w:sz w:val="22"/>
          <w:szCs w:val="22"/>
        </w:rPr>
        <w:t>MiPyme</w:t>
      </w:r>
      <w:proofErr w:type="spellEnd"/>
      <w:r w:rsidRPr="00FB242E">
        <w:rPr>
          <w:rFonts w:ascii="Arial Narrow" w:hAnsi="Arial Narrow" w:cstheme="minorHAnsi"/>
          <w:sz w:val="22"/>
          <w:szCs w:val="22"/>
        </w:rPr>
        <w:t>, considerando su estrategia y principales factores competitivos, su estructura organizativa y de recursos humanos, indicadores de tecnología, calidad e innovación, el grado de utilización de las TIC, así como diferentes aspectos contables y financieros.</w:t>
      </w:r>
    </w:p>
    <w:p w14:paraId="4B5855DD" w14:textId="77777777" w:rsidR="00FB242E" w:rsidRPr="00FB242E" w:rsidRDefault="00FB242E" w:rsidP="00FB242E">
      <w:pPr>
        <w:contextualSpacing/>
        <w:jc w:val="both"/>
        <w:rPr>
          <w:rFonts w:ascii="Arial Narrow" w:hAnsi="Arial Narrow" w:cstheme="minorHAnsi"/>
          <w:sz w:val="22"/>
          <w:szCs w:val="22"/>
        </w:rPr>
      </w:pPr>
      <w:r w:rsidRPr="00FB242E">
        <w:rPr>
          <w:rFonts w:ascii="Arial Narrow" w:hAnsi="Arial Narrow" w:cstheme="minorHAnsi"/>
          <w:sz w:val="22"/>
          <w:szCs w:val="22"/>
        </w:rPr>
        <w:t>Determinar las fortalezas competitivas de la Pyme y conocer las principales dificultades para su desarrollo. Elaborar propuestas de actuación para la mejora de la competitividad y éxito de la Pyme.</w:t>
      </w:r>
    </w:p>
    <w:p w14:paraId="16E2E471" w14:textId="77777777" w:rsidR="00FB242E" w:rsidRPr="00FB242E" w:rsidRDefault="00FB242E" w:rsidP="00FB242E">
      <w:pPr>
        <w:contextualSpacing/>
        <w:jc w:val="both"/>
        <w:rPr>
          <w:rFonts w:ascii="Arial Narrow" w:hAnsi="Arial Narrow" w:cstheme="minorHAnsi"/>
          <w:sz w:val="22"/>
          <w:szCs w:val="22"/>
        </w:rPr>
      </w:pPr>
      <w:r w:rsidRPr="00FB242E">
        <w:rPr>
          <w:rFonts w:ascii="Arial Narrow" w:hAnsi="Arial Narrow" w:cstheme="minorHAnsi"/>
          <w:sz w:val="22"/>
          <w:szCs w:val="22"/>
        </w:rPr>
        <w:t>De esta manera de acuerdo con el análisis realizado por el observatorio es necesario indicar que la micro, pequeña y mediana empresa (</w:t>
      </w:r>
      <w:proofErr w:type="spellStart"/>
      <w:r w:rsidRPr="00FB242E">
        <w:rPr>
          <w:rFonts w:ascii="Arial Narrow" w:hAnsi="Arial Narrow" w:cstheme="minorHAnsi"/>
          <w:sz w:val="22"/>
          <w:szCs w:val="22"/>
        </w:rPr>
        <w:t>MIPyME</w:t>
      </w:r>
      <w:proofErr w:type="spellEnd"/>
      <w:r w:rsidRPr="00FB242E">
        <w:rPr>
          <w:rFonts w:ascii="Arial Narrow" w:hAnsi="Arial Narrow" w:cstheme="minorHAnsi"/>
          <w:sz w:val="22"/>
          <w:szCs w:val="22"/>
        </w:rPr>
        <w:t xml:space="preserve">) ha sido en los últimos años el centro de atención de numerosos trabajos, debido fundamentalmente a su gran capacidad de generación de empleo, así como al papel primordial que juegan como generadoras de riqueza. Esto ha permitido un mayor conocimiento sobre sus características y sus relaciones con el entorno económico. No obstante, las </w:t>
      </w:r>
      <w:proofErr w:type="spellStart"/>
      <w:r w:rsidRPr="00FB242E">
        <w:rPr>
          <w:rFonts w:ascii="Arial Narrow" w:hAnsi="Arial Narrow" w:cstheme="minorHAnsi"/>
          <w:sz w:val="22"/>
          <w:szCs w:val="22"/>
        </w:rPr>
        <w:t>MIPyME</w:t>
      </w:r>
      <w:proofErr w:type="spellEnd"/>
      <w:r w:rsidRPr="00FB242E">
        <w:rPr>
          <w:rFonts w:ascii="Arial Narrow" w:hAnsi="Arial Narrow" w:cstheme="minorHAnsi"/>
          <w:sz w:val="22"/>
          <w:szCs w:val="22"/>
        </w:rPr>
        <w:t xml:space="preserve"> siguen necesitadas de fundamentos operativos que, de forma continua, pongan de manifiesto su problemática y sus estrategias al objeto de facilitar la toma de decisiones, tanto desde un punto </w:t>
      </w:r>
      <w:r w:rsidRPr="00FB242E">
        <w:rPr>
          <w:rFonts w:ascii="Arial Narrow" w:hAnsi="Arial Narrow" w:cstheme="minorHAnsi"/>
          <w:sz w:val="22"/>
          <w:szCs w:val="22"/>
        </w:rPr>
        <w:lastRenderedPageBreak/>
        <w:t>de vista de política interna de la empresa para su gestión, como de política nacional o internacional, para determinar y fijar programas de actuación acertados y con suficiente tiempo de anticipación.</w:t>
      </w:r>
    </w:p>
    <w:p w14:paraId="19627EC5" w14:textId="77777777" w:rsidR="00FB242E" w:rsidRPr="00FB242E" w:rsidRDefault="00FB242E" w:rsidP="00FB242E">
      <w:pPr>
        <w:contextualSpacing/>
        <w:jc w:val="both"/>
        <w:rPr>
          <w:rFonts w:ascii="Arial Narrow" w:hAnsi="Arial Narrow" w:cstheme="minorHAnsi"/>
          <w:sz w:val="22"/>
          <w:szCs w:val="22"/>
        </w:rPr>
      </w:pPr>
      <w:r w:rsidRPr="00FB242E">
        <w:rPr>
          <w:rFonts w:ascii="Arial Narrow" w:hAnsi="Arial Narrow" w:cstheme="minorHAnsi"/>
          <w:sz w:val="22"/>
          <w:szCs w:val="22"/>
        </w:rPr>
        <w:t>De acuerdo con el DANE, los micronegocios son unidades económicas con máximo 9 personas ocupadas que desarrollan una actividad productiva, con el objeto de obtener un ingreso, actuando en calidad de propietario o arrendatario de los medios de producción.</w:t>
      </w:r>
    </w:p>
    <w:p w14:paraId="72A61C7C" w14:textId="77777777" w:rsidR="00FB242E" w:rsidRPr="00FB242E" w:rsidRDefault="00FB242E" w:rsidP="00FB242E">
      <w:pPr>
        <w:contextualSpacing/>
        <w:jc w:val="both"/>
        <w:rPr>
          <w:rFonts w:ascii="Arial Narrow" w:hAnsi="Arial Narrow" w:cstheme="minorHAnsi"/>
          <w:sz w:val="22"/>
          <w:szCs w:val="22"/>
        </w:rPr>
      </w:pPr>
    </w:p>
    <w:p w14:paraId="699FC7D7" w14:textId="77777777" w:rsidR="00FB242E" w:rsidRPr="00FB242E" w:rsidRDefault="00FB242E" w:rsidP="00FB242E">
      <w:pPr>
        <w:contextualSpacing/>
        <w:jc w:val="both"/>
        <w:rPr>
          <w:rFonts w:ascii="Arial Narrow" w:hAnsi="Arial Narrow" w:cstheme="minorHAnsi"/>
          <w:sz w:val="22"/>
          <w:szCs w:val="22"/>
        </w:rPr>
      </w:pPr>
      <w:r w:rsidRPr="00FB242E">
        <w:rPr>
          <w:rFonts w:ascii="Arial Narrow" w:hAnsi="Arial Narrow" w:cstheme="minorHAnsi"/>
          <w:sz w:val="22"/>
          <w:szCs w:val="22"/>
        </w:rPr>
        <w:t>Las actividades económicas que realizan los micronegocios comprenden desde la pequeña miscelánea de barrio hasta los servicios de consultoría especializada, incluye las profesiones liberales, las ventas ambulantes y las confecciones al interior de la vivienda.</w:t>
      </w:r>
    </w:p>
    <w:p w14:paraId="31C27A9E" w14:textId="77777777" w:rsidR="00FB242E" w:rsidRPr="00FB242E" w:rsidRDefault="00FB242E" w:rsidP="00FB242E">
      <w:pPr>
        <w:contextualSpacing/>
        <w:jc w:val="both"/>
        <w:rPr>
          <w:rFonts w:ascii="Arial Narrow" w:hAnsi="Arial Narrow" w:cstheme="minorHAnsi"/>
          <w:sz w:val="22"/>
          <w:szCs w:val="22"/>
        </w:rPr>
      </w:pPr>
      <w:r w:rsidRPr="00FB242E">
        <w:rPr>
          <w:rFonts w:ascii="Arial Narrow" w:hAnsi="Arial Narrow" w:cstheme="minorHAnsi"/>
          <w:sz w:val="22"/>
          <w:szCs w:val="22"/>
        </w:rPr>
        <w:t xml:space="preserve">El Gobierno Nacional, a través de su Plan Nacional de Desarrollo 2022-2026, reconoce el papel protagónico de las MiPymes para lograr el desarrollo </w:t>
      </w:r>
      <w:proofErr w:type="spellStart"/>
      <w:r w:rsidRPr="00FB242E">
        <w:rPr>
          <w:rFonts w:ascii="Arial Narrow" w:hAnsi="Arial Narrow" w:cstheme="minorHAnsi"/>
          <w:sz w:val="22"/>
          <w:szCs w:val="22"/>
        </w:rPr>
        <w:t>socioproductivo</w:t>
      </w:r>
      <w:proofErr w:type="spellEnd"/>
      <w:r w:rsidRPr="00FB242E">
        <w:rPr>
          <w:rFonts w:ascii="Arial Narrow" w:hAnsi="Arial Narrow" w:cstheme="minorHAnsi"/>
          <w:sz w:val="22"/>
          <w:szCs w:val="22"/>
        </w:rPr>
        <w:t xml:space="preserve"> del país, es por ello que uno de sus objetivos en materia de contratación es que a través del Departamento Nacional de Planeación y el Ministerio de Comercio, Industria y Turismo, fijará la tarifa de inscripción y renovación en el Registro Único de Proponentes utilizando criterios de progresividad y facilitando la participación de las </w:t>
      </w:r>
      <w:proofErr w:type="spellStart"/>
      <w:r w:rsidRPr="00FB242E">
        <w:rPr>
          <w:rFonts w:ascii="Arial Narrow" w:hAnsi="Arial Narrow" w:cstheme="minorHAnsi"/>
          <w:sz w:val="22"/>
          <w:szCs w:val="22"/>
        </w:rPr>
        <w:t>mipymes</w:t>
      </w:r>
      <w:proofErr w:type="spellEnd"/>
      <w:r w:rsidRPr="00FB242E">
        <w:rPr>
          <w:rFonts w:ascii="Arial Narrow" w:hAnsi="Arial Narrow" w:cstheme="minorHAnsi"/>
          <w:sz w:val="22"/>
          <w:szCs w:val="22"/>
        </w:rPr>
        <w:t xml:space="preserve"> en el sistema de compras públicas.</w:t>
      </w:r>
    </w:p>
    <w:p w14:paraId="0CE6CE60" w14:textId="77777777" w:rsidR="00FB242E" w:rsidRPr="00FB242E" w:rsidRDefault="00FB242E" w:rsidP="00FB242E">
      <w:pPr>
        <w:contextualSpacing/>
        <w:jc w:val="both"/>
        <w:rPr>
          <w:rFonts w:ascii="Arial Narrow" w:hAnsi="Arial Narrow" w:cstheme="minorHAnsi"/>
          <w:sz w:val="22"/>
          <w:szCs w:val="22"/>
        </w:rPr>
      </w:pPr>
    </w:p>
    <w:p w14:paraId="0D87FD96" w14:textId="77777777" w:rsidR="00FB242E" w:rsidRPr="00FB242E" w:rsidRDefault="00FB242E" w:rsidP="00FB242E">
      <w:pPr>
        <w:contextualSpacing/>
        <w:jc w:val="both"/>
        <w:rPr>
          <w:rFonts w:ascii="Arial Narrow" w:hAnsi="Arial Narrow" w:cstheme="minorHAnsi"/>
          <w:sz w:val="22"/>
          <w:szCs w:val="22"/>
        </w:rPr>
      </w:pPr>
      <w:r w:rsidRPr="00FB242E">
        <w:rPr>
          <w:rFonts w:ascii="Arial Narrow" w:hAnsi="Arial Narrow" w:cstheme="minorHAnsi"/>
          <w:sz w:val="22"/>
          <w:szCs w:val="22"/>
        </w:rPr>
        <w:t>De acuerdo con la Encuesta de Opinión Empresarial de Fedesarrollo, con resultados a diciembre de 2024, el Índice de Confianza Comercial (ICCO) se ubicó en 20,6%, lo que representó un aumento de 3,0 puntos porcentuales (</w:t>
      </w:r>
      <w:proofErr w:type="spellStart"/>
      <w:r w:rsidRPr="00FB242E">
        <w:rPr>
          <w:rFonts w:ascii="Arial Narrow" w:hAnsi="Arial Narrow" w:cstheme="minorHAnsi"/>
          <w:sz w:val="22"/>
          <w:szCs w:val="22"/>
        </w:rPr>
        <w:t>pps</w:t>
      </w:r>
      <w:proofErr w:type="spellEnd"/>
      <w:r w:rsidRPr="00FB242E">
        <w:rPr>
          <w:rFonts w:ascii="Arial Narrow" w:hAnsi="Arial Narrow" w:cstheme="minorHAnsi"/>
          <w:sz w:val="22"/>
          <w:szCs w:val="22"/>
        </w:rPr>
        <w:t xml:space="preserve">) respecto al mes previo (ICCO noviembre 2024: 17,6%). La mayor confianza comercial se explicó por un aumento de 4,4 </w:t>
      </w:r>
      <w:proofErr w:type="spellStart"/>
      <w:r w:rsidRPr="00FB242E">
        <w:rPr>
          <w:rFonts w:ascii="Arial Narrow" w:hAnsi="Arial Narrow" w:cstheme="minorHAnsi"/>
          <w:sz w:val="22"/>
          <w:szCs w:val="22"/>
        </w:rPr>
        <w:t>pps</w:t>
      </w:r>
      <w:proofErr w:type="spellEnd"/>
      <w:r w:rsidRPr="00FB242E">
        <w:rPr>
          <w:rFonts w:ascii="Arial Narrow" w:hAnsi="Arial Narrow" w:cstheme="minorHAnsi"/>
          <w:sz w:val="22"/>
          <w:szCs w:val="22"/>
        </w:rPr>
        <w:t xml:space="preserve"> en las expectativas de la situación económica para el próximo semestre, la caída de 5,0 </w:t>
      </w:r>
      <w:proofErr w:type="spellStart"/>
      <w:r w:rsidRPr="00FB242E">
        <w:rPr>
          <w:rFonts w:ascii="Arial Narrow" w:hAnsi="Arial Narrow" w:cstheme="minorHAnsi"/>
          <w:sz w:val="22"/>
          <w:szCs w:val="22"/>
        </w:rPr>
        <w:t>pps</w:t>
      </w:r>
      <w:proofErr w:type="spellEnd"/>
      <w:r w:rsidRPr="00FB242E">
        <w:rPr>
          <w:rFonts w:ascii="Arial Narrow" w:hAnsi="Arial Narrow" w:cstheme="minorHAnsi"/>
          <w:sz w:val="22"/>
          <w:szCs w:val="22"/>
        </w:rPr>
        <w:t xml:space="preserve"> en el nivel de existencias y por una disminución de 0,1 </w:t>
      </w:r>
      <w:proofErr w:type="spellStart"/>
      <w:r w:rsidRPr="00FB242E">
        <w:rPr>
          <w:rFonts w:ascii="Arial Narrow" w:hAnsi="Arial Narrow" w:cstheme="minorHAnsi"/>
          <w:sz w:val="22"/>
          <w:szCs w:val="22"/>
        </w:rPr>
        <w:t>pps</w:t>
      </w:r>
      <w:proofErr w:type="spellEnd"/>
      <w:r w:rsidRPr="00FB242E">
        <w:rPr>
          <w:rFonts w:ascii="Arial Narrow" w:hAnsi="Arial Narrow" w:cstheme="minorHAnsi"/>
          <w:sz w:val="22"/>
          <w:szCs w:val="22"/>
        </w:rPr>
        <w:t xml:space="preserve"> en la percepción de la situación económica actual de la empresa o negocio. Frente al mismo mes del año anterior, el ICCO incrementó en 4,0 </w:t>
      </w:r>
      <w:proofErr w:type="spellStart"/>
      <w:r w:rsidRPr="00FB242E">
        <w:rPr>
          <w:rFonts w:ascii="Arial Narrow" w:hAnsi="Arial Narrow" w:cstheme="minorHAnsi"/>
          <w:sz w:val="22"/>
          <w:szCs w:val="22"/>
        </w:rPr>
        <w:t>pps</w:t>
      </w:r>
      <w:proofErr w:type="spellEnd"/>
      <w:r w:rsidRPr="00FB242E">
        <w:rPr>
          <w:rFonts w:ascii="Arial Narrow" w:hAnsi="Arial Narrow" w:cstheme="minorHAnsi"/>
          <w:sz w:val="22"/>
          <w:szCs w:val="22"/>
        </w:rPr>
        <w:t xml:space="preserve"> (ICCO diciembre 2023: 16,6%).</w:t>
      </w:r>
    </w:p>
    <w:p w14:paraId="35182CA0" w14:textId="77777777" w:rsidR="00FB242E" w:rsidRPr="00FB242E" w:rsidRDefault="00FB242E" w:rsidP="00FB242E">
      <w:pPr>
        <w:contextualSpacing/>
        <w:jc w:val="both"/>
        <w:rPr>
          <w:rFonts w:ascii="Arial Narrow" w:hAnsi="Arial Narrow" w:cstheme="minorHAnsi"/>
          <w:sz w:val="22"/>
          <w:szCs w:val="22"/>
        </w:rPr>
      </w:pPr>
    </w:p>
    <w:p w14:paraId="7B74B463" w14:textId="77777777" w:rsidR="00FB242E" w:rsidRPr="00FB242E" w:rsidRDefault="00FB242E" w:rsidP="00FB242E">
      <w:pPr>
        <w:contextualSpacing/>
        <w:jc w:val="both"/>
        <w:rPr>
          <w:rFonts w:ascii="Arial Narrow" w:hAnsi="Arial Narrow" w:cstheme="minorHAnsi"/>
          <w:sz w:val="22"/>
          <w:szCs w:val="22"/>
        </w:rPr>
      </w:pPr>
      <w:r w:rsidRPr="00FB242E">
        <w:rPr>
          <w:rFonts w:ascii="Arial Narrow" w:hAnsi="Arial Narrow" w:cstheme="minorHAnsi"/>
          <w:sz w:val="22"/>
          <w:szCs w:val="22"/>
        </w:rPr>
        <w:t>Del análisis realizado a los procesos de contratación publicados en la plataforma SECOP II, se evidencia que existe una participación significativa de MIPYMES relacionados con el objeto del presente proceso. La adjudicación de contratos a proveedores categorizados como MIPYMES permite concluir que, en este sector, estas empresas cuentan con la capacidad técnica, jurídica y financiera para prestar adecuadamente este tipo de servicios. Igualmente se identifica que las MiPymes que se encuentran registradas en el Sistema</w:t>
      </w:r>
    </w:p>
    <w:p w14:paraId="473937FE" w14:textId="77777777" w:rsidR="00FB242E" w:rsidRPr="00FB242E" w:rsidRDefault="00FB242E" w:rsidP="00FB242E">
      <w:pPr>
        <w:contextualSpacing/>
        <w:jc w:val="both"/>
        <w:rPr>
          <w:rFonts w:ascii="Arial Narrow" w:hAnsi="Arial Narrow" w:cstheme="minorHAnsi"/>
          <w:sz w:val="22"/>
          <w:szCs w:val="22"/>
        </w:rPr>
      </w:pPr>
    </w:p>
    <w:p w14:paraId="7925F931" w14:textId="77777777" w:rsidR="00FB242E" w:rsidRPr="00FB242E" w:rsidRDefault="00FB242E" w:rsidP="00FB242E">
      <w:pPr>
        <w:contextualSpacing/>
        <w:jc w:val="both"/>
        <w:rPr>
          <w:rFonts w:ascii="Arial Narrow" w:hAnsi="Arial Narrow" w:cstheme="minorHAnsi"/>
          <w:sz w:val="22"/>
          <w:szCs w:val="22"/>
        </w:rPr>
      </w:pPr>
      <w:r w:rsidRPr="00FB242E">
        <w:rPr>
          <w:rFonts w:ascii="Arial Narrow" w:hAnsi="Arial Narrow" w:cstheme="minorHAnsi"/>
          <w:sz w:val="22"/>
          <w:szCs w:val="22"/>
        </w:rPr>
        <w:t>Integrado de Información Societaria – SIIS y que se encuentran sometidas a vigilancia, garantizando la inclusión de este segmento en el actual proceso.</w:t>
      </w:r>
    </w:p>
    <w:p w14:paraId="40D5B88C" w14:textId="77777777" w:rsidR="00FB242E" w:rsidRPr="00FB242E" w:rsidRDefault="00FB242E" w:rsidP="00FB242E">
      <w:pPr>
        <w:contextualSpacing/>
        <w:jc w:val="both"/>
        <w:rPr>
          <w:rFonts w:ascii="Arial Narrow" w:hAnsi="Arial Narrow" w:cstheme="minorHAnsi"/>
          <w:sz w:val="22"/>
          <w:szCs w:val="22"/>
        </w:rPr>
      </w:pPr>
    </w:p>
    <w:p w14:paraId="6215B47D" w14:textId="77777777" w:rsidR="00FB242E" w:rsidRPr="00FB242E" w:rsidRDefault="00FB242E" w:rsidP="00FB242E">
      <w:pPr>
        <w:contextualSpacing/>
        <w:jc w:val="both"/>
        <w:rPr>
          <w:rFonts w:ascii="Arial Narrow" w:hAnsi="Arial Narrow" w:cstheme="minorHAnsi"/>
          <w:sz w:val="22"/>
          <w:szCs w:val="22"/>
        </w:rPr>
      </w:pPr>
      <w:r w:rsidRPr="00FB242E">
        <w:rPr>
          <w:rFonts w:ascii="Arial Narrow" w:hAnsi="Arial Narrow" w:cstheme="minorHAnsi"/>
          <w:sz w:val="22"/>
          <w:szCs w:val="22"/>
        </w:rPr>
        <w:t>En lo que se refiere a la oferta nacional de las MiPymes (Individuales y Separados) que se encuentran registradas en el Sistema Integrado de Información Societaria – SIIS, y que de igual manera se encuentran sometidas a vigilancia, control e inspección por la Superintendencia de Sociedades con corte al 31 de diciembre del 2024, última actualización disponible en el portal, se encuentra las siguientes empresas con las Clasificación Industrial Internacional Uniforme Versión 4 A.C (CIIU) de acuerdo al objeto de este contrato:</w:t>
      </w:r>
    </w:p>
    <w:p w14:paraId="6F30081A" w14:textId="77777777" w:rsidR="00784990" w:rsidRPr="00B539F0" w:rsidRDefault="00784990" w:rsidP="00D078CD">
      <w:pPr>
        <w:contextualSpacing/>
        <w:jc w:val="both"/>
        <w:rPr>
          <w:rFonts w:ascii="Arial Narrow" w:hAnsi="Arial Narrow" w:cstheme="minorHAnsi"/>
          <w:sz w:val="22"/>
          <w:szCs w:val="22"/>
        </w:rPr>
      </w:pPr>
    </w:p>
    <w:p w14:paraId="63B7D56F" w14:textId="77777777" w:rsidR="00A445EF" w:rsidRDefault="00A445EF" w:rsidP="00D078CD">
      <w:pPr>
        <w:jc w:val="both"/>
        <w:rPr>
          <w:rFonts w:ascii="Arial Narrow" w:eastAsiaTheme="minorHAnsi" w:hAnsi="Arial Narrow" w:cstheme="minorHAnsi"/>
          <w:b/>
          <w:bCs/>
          <w:sz w:val="22"/>
          <w:szCs w:val="22"/>
          <w:lang w:eastAsia="en-US"/>
        </w:rPr>
      </w:pPr>
      <w:r w:rsidRPr="00A445EF">
        <w:rPr>
          <w:rFonts w:ascii="Arial Narrow" w:eastAsiaTheme="minorHAnsi" w:hAnsi="Arial Narrow" w:cstheme="minorHAnsi"/>
          <w:b/>
          <w:bCs/>
          <w:sz w:val="22"/>
          <w:szCs w:val="22"/>
          <w:lang w:eastAsia="en-US"/>
        </w:rPr>
        <w:t>N7990 - Otros servicios de reserva y actividades relacionadas</w:t>
      </w:r>
    </w:p>
    <w:p w14:paraId="445DDF34" w14:textId="77777777" w:rsidR="00A445EF" w:rsidRDefault="00A445EF" w:rsidP="00D078CD">
      <w:pPr>
        <w:jc w:val="both"/>
        <w:rPr>
          <w:rFonts w:ascii="Arial Narrow" w:eastAsiaTheme="minorHAnsi" w:hAnsi="Arial Narrow" w:cstheme="minorHAnsi"/>
          <w:b/>
          <w:bCs/>
          <w:sz w:val="22"/>
          <w:szCs w:val="22"/>
          <w:lang w:eastAsia="en-US"/>
        </w:rPr>
      </w:pPr>
    </w:p>
    <w:p w14:paraId="72BCC3A5" w14:textId="1E83E110" w:rsidR="00AC621D" w:rsidRPr="00B539F0" w:rsidRDefault="00AC621D" w:rsidP="00D078CD">
      <w:pPr>
        <w:jc w:val="both"/>
        <w:rPr>
          <w:rFonts w:ascii="Arial Narrow" w:hAnsi="Arial Narrow" w:cstheme="minorHAnsi"/>
          <w:sz w:val="22"/>
          <w:szCs w:val="22"/>
        </w:rPr>
      </w:pPr>
      <w:r w:rsidRPr="00B539F0">
        <w:rPr>
          <w:rFonts w:ascii="Arial Narrow" w:hAnsi="Arial Narrow" w:cstheme="minorHAnsi"/>
          <w:sz w:val="22"/>
          <w:szCs w:val="22"/>
        </w:rPr>
        <w:t>Esta clase, establecido por la Cámara de Comercio y la DIAN, el cual contempla las siguientes actividades:</w:t>
      </w:r>
    </w:p>
    <w:p w14:paraId="32FC7442" w14:textId="41024612" w:rsidR="00AC621D" w:rsidRPr="00B539F0" w:rsidRDefault="00A445EF" w:rsidP="00D078CD">
      <w:pPr>
        <w:jc w:val="both"/>
        <w:rPr>
          <w:rFonts w:ascii="Arial Narrow" w:hAnsi="Arial Narrow" w:cstheme="minorHAnsi"/>
          <w:sz w:val="22"/>
          <w:szCs w:val="22"/>
        </w:rPr>
      </w:pPr>
      <w:r w:rsidRPr="00A445EF">
        <w:rPr>
          <w:rFonts w:ascii="Arial Narrow" w:hAnsi="Arial Narrow" w:cstheme="minorHAnsi"/>
          <w:noProof/>
          <w:sz w:val="22"/>
          <w:szCs w:val="22"/>
        </w:rPr>
        <w:lastRenderedPageBreak/>
        <w:drawing>
          <wp:inline distT="0" distB="0" distL="0" distR="0" wp14:anchorId="2FFB0D8F" wp14:editId="1D78DEA6">
            <wp:extent cx="6031230" cy="3408045"/>
            <wp:effectExtent l="0" t="0" r="7620" b="1905"/>
            <wp:docPr id="1243088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08866" name=""/>
                    <pic:cNvPicPr/>
                  </pic:nvPicPr>
                  <pic:blipFill>
                    <a:blip r:embed="rId21"/>
                    <a:stretch>
                      <a:fillRect/>
                    </a:stretch>
                  </pic:blipFill>
                  <pic:spPr>
                    <a:xfrm>
                      <a:off x="0" y="0"/>
                      <a:ext cx="6031230" cy="3408045"/>
                    </a:xfrm>
                    <a:prstGeom prst="rect">
                      <a:avLst/>
                    </a:prstGeom>
                  </pic:spPr>
                </pic:pic>
              </a:graphicData>
            </a:graphic>
          </wp:inline>
        </w:drawing>
      </w:r>
      <w:r w:rsidR="009C372C" w:rsidRPr="00B539F0">
        <w:rPr>
          <w:rFonts w:ascii="Arial Narrow" w:hAnsi="Arial Narrow" w:cstheme="minorHAnsi"/>
          <w:noProof/>
          <w:sz w:val="22"/>
          <w:szCs w:val="22"/>
        </w:rPr>
        <w:t xml:space="preserve"> </w:t>
      </w:r>
    </w:p>
    <w:p w14:paraId="425D8ABA" w14:textId="199FCB14" w:rsidR="00AC621D" w:rsidRPr="00B539F0" w:rsidRDefault="00AC621D" w:rsidP="00D078CD">
      <w:pPr>
        <w:jc w:val="both"/>
        <w:rPr>
          <w:rFonts w:ascii="Arial Narrow" w:hAnsi="Arial Narrow" w:cstheme="minorHAnsi"/>
          <w:sz w:val="22"/>
          <w:szCs w:val="22"/>
        </w:rPr>
      </w:pPr>
    </w:p>
    <w:p w14:paraId="223E7903" w14:textId="296EC961" w:rsidR="00AC621D" w:rsidRPr="00B539F0" w:rsidRDefault="00AC621D" w:rsidP="00D078CD">
      <w:pPr>
        <w:jc w:val="both"/>
        <w:rPr>
          <w:rFonts w:ascii="Arial Narrow" w:hAnsi="Arial Narrow" w:cstheme="minorHAnsi"/>
          <w:sz w:val="22"/>
          <w:szCs w:val="22"/>
        </w:rPr>
      </w:pPr>
      <w:r w:rsidRPr="00B539F0">
        <w:rPr>
          <w:rFonts w:ascii="Arial Narrow" w:hAnsi="Arial Narrow" w:cstheme="minorHAnsi"/>
          <w:sz w:val="22"/>
          <w:szCs w:val="22"/>
        </w:rPr>
        <w:t xml:space="preserve">El Código CIIU </w:t>
      </w:r>
      <w:r w:rsidR="00A445EF">
        <w:rPr>
          <w:rFonts w:ascii="Arial Narrow" w:hAnsi="Arial Narrow" w:cstheme="minorHAnsi"/>
          <w:sz w:val="22"/>
          <w:szCs w:val="22"/>
        </w:rPr>
        <w:t>7990</w:t>
      </w:r>
      <w:r w:rsidRPr="00B539F0">
        <w:rPr>
          <w:rFonts w:ascii="Arial Narrow" w:hAnsi="Arial Narrow" w:cstheme="minorHAnsi"/>
          <w:sz w:val="22"/>
          <w:szCs w:val="22"/>
        </w:rPr>
        <w:t xml:space="preserve"> excluye</w:t>
      </w:r>
    </w:p>
    <w:p w14:paraId="637C056F" w14:textId="27E96D76" w:rsidR="00AC621D" w:rsidRPr="00B539F0" w:rsidRDefault="00AC621D" w:rsidP="00D078CD">
      <w:pPr>
        <w:jc w:val="both"/>
        <w:rPr>
          <w:rFonts w:ascii="Arial Narrow" w:hAnsi="Arial Narrow" w:cstheme="minorHAnsi"/>
          <w:sz w:val="22"/>
          <w:szCs w:val="22"/>
        </w:rPr>
      </w:pPr>
    </w:p>
    <w:p w14:paraId="6BC04A4F" w14:textId="45D5A104" w:rsidR="0008550A" w:rsidRPr="00B539F0" w:rsidRDefault="00A445EF" w:rsidP="00D078CD">
      <w:pPr>
        <w:jc w:val="both"/>
        <w:rPr>
          <w:rFonts w:ascii="Arial Narrow" w:hAnsi="Arial Narrow" w:cstheme="minorHAnsi"/>
          <w:sz w:val="22"/>
          <w:szCs w:val="22"/>
        </w:rPr>
      </w:pPr>
      <w:r w:rsidRPr="00A445EF">
        <w:rPr>
          <w:rFonts w:ascii="Arial Narrow" w:hAnsi="Arial Narrow" w:cstheme="minorHAnsi"/>
          <w:sz w:val="22"/>
          <w:szCs w:val="22"/>
        </w:rPr>
        <w:drawing>
          <wp:inline distT="0" distB="0" distL="0" distR="0" wp14:anchorId="2F8EEC06" wp14:editId="1C5C98C6">
            <wp:extent cx="6031230" cy="1329055"/>
            <wp:effectExtent l="0" t="0" r="7620" b="4445"/>
            <wp:docPr id="18969770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977034" name=""/>
                    <pic:cNvPicPr/>
                  </pic:nvPicPr>
                  <pic:blipFill>
                    <a:blip r:embed="rId22"/>
                    <a:stretch>
                      <a:fillRect/>
                    </a:stretch>
                  </pic:blipFill>
                  <pic:spPr>
                    <a:xfrm>
                      <a:off x="0" y="0"/>
                      <a:ext cx="6031230" cy="1329055"/>
                    </a:xfrm>
                    <a:prstGeom prst="rect">
                      <a:avLst/>
                    </a:prstGeom>
                  </pic:spPr>
                </pic:pic>
              </a:graphicData>
            </a:graphic>
          </wp:inline>
        </w:drawing>
      </w:r>
    </w:p>
    <w:p w14:paraId="252F7FD3" w14:textId="77777777" w:rsidR="00AC621D" w:rsidRPr="00B539F0" w:rsidRDefault="00AC621D" w:rsidP="00D078CD">
      <w:pPr>
        <w:ind w:left="-76"/>
        <w:jc w:val="both"/>
        <w:rPr>
          <w:rFonts w:ascii="Arial Narrow" w:hAnsi="Arial Narrow" w:cstheme="minorHAnsi"/>
          <w:sz w:val="22"/>
          <w:szCs w:val="22"/>
        </w:rPr>
      </w:pPr>
    </w:p>
    <w:tbl>
      <w:tblPr>
        <w:tblW w:w="5000" w:type="pct"/>
        <w:jc w:val="center"/>
        <w:tblCellMar>
          <w:left w:w="70" w:type="dxa"/>
          <w:right w:w="70" w:type="dxa"/>
        </w:tblCellMar>
        <w:tblLook w:val="04A0" w:firstRow="1" w:lastRow="0" w:firstColumn="1" w:lastColumn="0" w:noHBand="0" w:noVBand="1"/>
      </w:tblPr>
      <w:tblGrid>
        <w:gridCol w:w="1393"/>
        <w:gridCol w:w="784"/>
        <w:gridCol w:w="2015"/>
        <w:gridCol w:w="2047"/>
        <w:gridCol w:w="1575"/>
        <w:gridCol w:w="1664"/>
      </w:tblGrid>
      <w:tr w:rsidR="00AC621D" w:rsidRPr="00CC6E36" w14:paraId="4E472267" w14:textId="77777777" w:rsidTr="00CC6E36">
        <w:trPr>
          <w:trHeight w:val="994"/>
          <w:jc w:val="center"/>
        </w:trPr>
        <w:tc>
          <w:tcPr>
            <w:tcW w:w="735" w:type="pct"/>
            <w:tcBorders>
              <w:top w:val="single" w:sz="8" w:space="0" w:color="auto"/>
              <w:left w:val="single" w:sz="8" w:space="0" w:color="auto"/>
              <w:bottom w:val="single" w:sz="8" w:space="0" w:color="auto"/>
              <w:right w:val="single" w:sz="8" w:space="0" w:color="auto"/>
            </w:tcBorders>
            <w:hideMark/>
          </w:tcPr>
          <w:p w14:paraId="3C1ADBCA" w14:textId="7A677D41" w:rsidR="00AC621D" w:rsidRPr="00CC6E36" w:rsidRDefault="00CC6E36" w:rsidP="0008550A">
            <w:pPr>
              <w:jc w:val="center"/>
              <w:rPr>
                <w:rFonts w:ascii="Arial Narrow" w:hAnsi="Arial Narrow" w:cs="Calibri"/>
                <w:b/>
                <w:bCs/>
                <w:sz w:val="22"/>
                <w:szCs w:val="22"/>
              </w:rPr>
            </w:pPr>
            <w:r w:rsidRPr="00CC6E36">
              <w:rPr>
                <w:rFonts w:ascii="Arial Narrow" w:hAnsi="Arial Narrow" w:cs="Calibri"/>
                <w:b/>
                <w:bCs/>
                <w:sz w:val="22"/>
                <w:szCs w:val="22"/>
              </w:rPr>
              <w:t>PUNTO DE ENTRADA</w:t>
            </w:r>
          </w:p>
        </w:tc>
        <w:tc>
          <w:tcPr>
            <w:tcW w:w="414" w:type="pct"/>
            <w:tcBorders>
              <w:top w:val="single" w:sz="8" w:space="0" w:color="auto"/>
              <w:left w:val="single" w:sz="8" w:space="0" w:color="auto"/>
              <w:bottom w:val="single" w:sz="8" w:space="0" w:color="auto"/>
              <w:right w:val="single" w:sz="8" w:space="0" w:color="auto"/>
            </w:tcBorders>
            <w:hideMark/>
          </w:tcPr>
          <w:p w14:paraId="6D6E974B" w14:textId="144C9C9D" w:rsidR="00AC621D" w:rsidRPr="00CC6E36" w:rsidRDefault="00CC6E36" w:rsidP="0008550A">
            <w:pPr>
              <w:jc w:val="center"/>
              <w:rPr>
                <w:rFonts w:ascii="Arial Narrow" w:hAnsi="Arial Narrow" w:cs="Calibri"/>
                <w:b/>
                <w:bCs/>
                <w:sz w:val="22"/>
                <w:szCs w:val="22"/>
              </w:rPr>
            </w:pPr>
            <w:r w:rsidRPr="00CC6E36">
              <w:rPr>
                <w:rFonts w:ascii="Arial Narrow" w:hAnsi="Arial Narrow" w:cs="Calibri"/>
                <w:b/>
                <w:bCs/>
                <w:sz w:val="22"/>
                <w:szCs w:val="22"/>
              </w:rPr>
              <w:t>FECHA DE CORTE</w:t>
            </w:r>
          </w:p>
        </w:tc>
        <w:tc>
          <w:tcPr>
            <w:tcW w:w="1063" w:type="pct"/>
            <w:tcBorders>
              <w:top w:val="single" w:sz="8" w:space="0" w:color="auto"/>
              <w:left w:val="single" w:sz="8" w:space="0" w:color="auto"/>
              <w:bottom w:val="single" w:sz="8" w:space="0" w:color="auto"/>
              <w:right w:val="single" w:sz="8" w:space="0" w:color="auto"/>
            </w:tcBorders>
            <w:hideMark/>
          </w:tcPr>
          <w:p w14:paraId="46AEF9F4" w14:textId="3A468C20" w:rsidR="00AC621D" w:rsidRPr="00CC6E36" w:rsidRDefault="00CC6E36" w:rsidP="0008550A">
            <w:pPr>
              <w:jc w:val="center"/>
              <w:rPr>
                <w:rFonts w:ascii="Arial Narrow" w:hAnsi="Arial Narrow" w:cs="Calibri"/>
                <w:b/>
                <w:bCs/>
                <w:sz w:val="22"/>
                <w:szCs w:val="22"/>
              </w:rPr>
            </w:pPr>
            <w:r w:rsidRPr="00CC6E36">
              <w:rPr>
                <w:rFonts w:ascii="Arial Narrow" w:hAnsi="Arial Narrow" w:cs="Calibri"/>
                <w:b/>
                <w:bCs/>
                <w:sz w:val="22"/>
                <w:szCs w:val="22"/>
              </w:rPr>
              <w:t>RAZÓN SOCIAL DE LA SOCIEDAD</w:t>
            </w:r>
          </w:p>
        </w:tc>
        <w:tc>
          <w:tcPr>
            <w:tcW w:w="1080" w:type="pct"/>
            <w:tcBorders>
              <w:top w:val="single" w:sz="8" w:space="0" w:color="auto"/>
              <w:left w:val="single" w:sz="8" w:space="0" w:color="auto"/>
              <w:bottom w:val="single" w:sz="8" w:space="0" w:color="auto"/>
              <w:right w:val="single" w:sz="8" w:space="0" w:color="auto"/>
            </w:tcBorders>
            <w:hideMark/>
          </w:tcPr>
          <w:p w14:paraId="41B7DA16" w14:textId="59D6C320" w:rsidR="00AC621D" w:rsidRPr="00CC6E36" w:rsidRDefault="00CC6E36" w:rsidP="0008550A">
            <w:pPr>
              <w:jc w:val="center"/>
              <w:rPr>
                <w:rFonts w:ascii="Arial Narrow" w:hAnsi="Arial Narrow" w:cs="Calibri"/>
                <w:b/>
                <w:bCs/>
                <w:sz w:val="22"/>
                <w:szCs w:val="22"/>
              </w:rPr>
            </w:pPr>
            <w:r w:rsidRPr="00CC6E36">
              <w:rPr>
                <w:rFonts w:ascii="Arial Narrow" w:hAnsi="Arial Narrow" w:cs="Calibri"/>
                <w:b/>
                <w:bCs/>
                <w:sz w:val="22"/>
                <w:szCs w:val="22"/>
              </w:rPr>
              <w:t>CLASIFICACIÓN INDUSTRIAL INTERNACIONAL UNIFORME VERSIÓN 4 A.C (CIIU)</w:t>
            </w:r>
          </w:p>
        </w:tc>
        <w:tc>
          <w:tcPr>
            <w:tcW w:w="831" w:type="pct"/>
            <w:tcBorders>
              <w:top w:val="single" w:sz="8" w:space="0" w:color="auto"/>
              <w:left w:val="single" w:sz="8" w:space="0" w:color="auto"/>
              <w:bottom w:val="single" w:sz="8" w:space="0" w:color="auto"/>
              <w:right w:val="single" w:sz="8" w:space="0" w:color="auto"/>
            </w:tcBorders>
            <w:hideMark/>
          </w:tcPr>
          <w:p w14:paraId="45364CAB" w14:textId="25959C25" w:rsidR="00AC621D" w:rsidRPr="00CC6E36" w:rsidRDefault="00CC6E36" w:rsidP="0008550A">
            <w:pPr>
              <w:jc w:val="center"/>
              <w:rPr>
                <w:rFonts w:ascii="Arial Narrow" w:hAnsi="Arial Narrow" w:cs="Calibri"/>
                <w:b/>
                <w:bCs/>
                <w:sz w:val="22"/>
                <w:szCs w:val="22"/>
              </w:rPr>
            </w:pPr>
            <w:r w:rsidRPr="00CC6E36">
              <w:rPr>
                <w:rFonts w:ascii="Arial Narrow" w:hAnsi="Arial Narrow" w:cs="Calibri"/>
                <w:b/>
                <w:bCs/>
                <w:sz w:val="22"/>
                <w:szCs w:val="22"/>
              </w:rPr>
              <w:t>TIPO SOCIETARIO</w:t>
            </w:r>
          </w:p>
        </w:tc>
        <w:tc>
          <w:tcPr>
            <w:tcW w:w="878" w:type="pct"/>
            <w:tcBorders>
              <w:top w:val="single" w:sz="8" w:space="0" w:color="auto"/>
              <w:left w:val="single" w:sz="8" w:space="0" w:color="auto"/>
              <w:bottom w:val="single" w:sz="8" w:space="0" w:color="auto"/>
              <w:right w:val="single" w:sz="8" w:space="0" w:color="auto"/>
            </w:tcBorders>
            <w:hideMark/>
          </w:tcPr>
          <w:p w14:paraId="4F280B52" w14:textId="0120C59E" w:rsidR="00AC621D" w:rsidRPr="00CC6E36" w:rsidRDefault="00CC6E36" w:rsidP="0008550A">
            <w:pPr>
              <w:jc w:val="center"/>
              <w:rPr>
                <w:rFonts w:ascii="Arial Narrow" w:hAnsi="Arial Narrow" w:cs="Calibri"/>
                <w:b/>
                <w:bCs/>
                <w:sz w:val="22"/>
                <w:szCs w:val="22"/>
              </w:rPr>
            </w:pPr>
            <w:r w:rsidRPr="00CC6E36">
              <w:rPr>
                <w:rFonts w:ascii="Arial Narrow" w:hAnsi="Arial Narrow" w:cs="Calibri"/>
                <w:b/>
                <w:bCs/>
                <w:sz w:val="22"/>
                <w:szCs w:val="22"/>
              </w:rPr>
              <w:t>DEPARTAMENTO DE LA DIRECCIÓN DE NOTIFICACIÓN JUDICIAL</w:t>
            </w:r>
          </w:p>
        </w:tc>
      </w:tr>
      <w:tr w:rsidR="00CC6E36" w:rsidRPr="00CC6E36" w14:paraId="48226001" w14:textId="77777777" w:rsidTr="00CC6E36">
        <w:trPr>
          <w:trHeight w:val="590"/>
          <w:jc w:val="center"/>
        </w:trPr>
        <w:tc>
          <w:tcPr>
            <w:tcW w:w="735" w:type="pct"/>
            <w:tcBorders>
              <w:top w:val="single" w:sz="8" w:space="0" w:color="auto"/>
              <w:left w:val="single" w:sz="8" w:space="0" w:color="auto"/>
              <w:bottom w:val="single" w:sz="8" w:space="0" w:color="auto"/>
              <w:right w:val="single" w:sz="8" w:space="0" w:color="auto"/>
            </w:tcBorders>
            <w:vAlign w:val="bottom"/>
          </w:tcPr>
          <w:p w14:paraId="19FFAC8D" w14:textId="69CE92B5"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PYMES-INDIVIDUALES</w:t>
            </w:r>
          </w:p>
        </w:tc>
        <w:tc>
          <w:tcPr>
            <w:tcW w:w="414" w:type="pct"/>
            <w:tcBorders>
              <w:top w:val="single" w:sz="8" w:space="0" w:color="auto"/>
              <w:left w:val="single" w:sz="8" w:space="0" w:color="auto"/>
              <w:bottom w:val="single" w:sz="8" w:space="0" w:color="auto"/>
              <w:right w:val="single" w:sz="8" w:space="0" w:color="auto"/>
            </w:tcBorders>
            <w:vAlign w:val="bottom"/>
          </w:tcPr>
          <w:p w14:paraId="008B5C9E" w14:textId="6B09CAD8"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2024-12-31</w:t>
            </w:r>
          </w:p>
        </w:tc>
        <w:tc>
          <w:tcPr>
            <w:tcW w:w="1063" w:type="pct"/>
            <w:tcBorders>
              <w:top w:val="single" w:sz="8" w:space="0" w:color="auto"/>
              <w:left w:val="single" w:sz="8" w:space="0" w:color="auto"/>
              <w:bottom w:val="single" w:sz="8" w:space="0" w:color="auto"/>
              <w:right w:val="single" w:sz="8" w:space="0" w:color="auto"/>
            </w:tcBorders>
            <w:vAlign w:val="bottom"/>
          </w:tcPr>
          <w:p w14:paraId="7D6CC022" w14:textId="303F457A"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MUNDIASTUR S.A.S</w:t>
            </w:r>
          </w:p>
        </w:tc>
        <w:tc>
          <w:tcPr>
            <w:tcW w:w="1080" w:type="pct"/>
            <w:tcBorders>
              <w:top w:val="single" w:sz="8" w:space="0" w:color="auto"/>
              <w:left w:val="single" w:sz="8" w:space="0" w:color="auto"/>
              <w:bottom w:val="single" w:sz="8" w:space="0" w:color="auto"/>
              <w:right w:val="single" w:sz="8" w:space="0" w:color="auto"/>
            </w:tcBorders>
          </w:tcPr>
          <w:p w14:paraId="5013D508" w14:textId="275CF9F2" w:rsidR="00CC6E36" w:rsidRPr="00CC6E36" w:rsidRDefault="00CC6E36" w:rsidP="00CC6E36">
            <w:pPr>
              <w:jc w:val="center"/>
              <w:rPr>
                <w:rFonts w:ascii="Arial Narrow" w:hAnsi="Arial Narrow" w:cs="Calibri"/>
                <w:color w:val="000000"/>
                <w:sz w:val="22"/>
                <w:szCs w:val="22"/>
              </w:rPr>
            </w:pPr>
            <w:r w:rsidRPr="00CC6E36">
              <w:rPr>
                <w:rFonts w:ascii="Arial Narrow" w:hAnsi="Arial Narrow"/>
              </w:rPr>
              <w:t>N7990 - OTROS SERVICIOS DE RESERVA Y ACTIVIDADES RELACIONADAS</w:t>
            </w:r>
          </w:p>
        </w:tc>
        <w:tc>
          <w:tcPr>
            <w:tcW w:w="831" w:type="pct"/>
            <w:tcBorders>
              <w:top w:val="single" w:sz="8" w:space="0" w:color="auto"/>
              <w:left w:val="single" w:sz="8" w:space="0" w:color="auto"/>
              <w:bottom w:val="single" w:sz="8" w:space="0" w:color="auto"/>
              <w:right w:val="single" w:sz="8" w:space="0" w:color="auto"/>
            </w:tcBorders>
            <w:vAlign w:val="bottom"/>
          </w:tcPr>
          <w:p w14:paraId="23E082E1" w14:textId="6BFF0FA7" w:rsidR="00CC6E36" w:rsidRPr="00CC6E36" w:rsidRDefault="00CC6E36" w:rsidP="00CC6E36">
            <w:pPr>
              <w:jc w:val="center"/>
              <w:rPr>
                <w:rFonts w:ascii="Arial Narrow" w:hAnsi="Arial Narrow" w:cs="Calibri"/>
                <w:color w:val="000000"/>
                <w:sz w:val="22"/>
                <w:szCs w:val="22"/>
              </w:rPr>
            </w:pPr>
            <w:r>
              <w:rPr>
                <w:rFonts w:ascii="Calibri" w:hAnsi="Calibri" w:cs="Calibri"/>
                <w:color w:val="000000"/>
                <w:sz w:val="22"/>
                <w:szCs w:val="22"/>
              </w:rPr>
              <w:t>08. SOCIEDAD POR ACCIONES SIMPLIFICADA SAS</w:t>
            </w:r>
          </w:p>
        </w:tc>
        <w:tc>
          <w:tcPr>
            <w:tcW w:w="878" w:type="pct"/>
            <w:tcBorders>
              <w:top w:val="single" w:sz="8" w:space="0" w:color="auto"/>
              <w:left w:val="single" w:sz="8" w:space="0" w:color="auto"/>
              <w:bottom w:val="single" w:sz="8" w:space="0" w:color="auto"/>
              <w:right w:val="single" w:sz="8" w:space="0" w:color="auto"/>
            </w:tcBorders>
            <w:vAlign w:val="bottom"/>
          </w:tcPr>
          <w:p w14:paraId="7709A596" w14:textId="06160490" w:rsidR="00CC6E36" w:rsidRPr="00CC6E36" w:rsidRDefault="00CC6E36" w:rsidP="00CC6E36">
            <w:pPr>
              <w:jc w:val="center"/>
              <w:rPr>
                <w:rFonts w:ascii="Arial Narrow" w:hAnsi="Arial Narrow" w:cs="Calibri"/>
                <w:color w:val="000000"/>
                <w:sz w:val="22"/>
                <w:szCs w:val="22"/>
              </w:rPr>
            </w:pPr>
            <w:r>
              <w:rPr>
                <w:rFonts w:ascii="Calibri" w:hAnsi="Calibri" w:cs="Calibri"/>
                <w:color w:val="000000"/>
                <w:sz w:val="22"/>
                <w:szCs w:val="22"/>
              </w:rPr>
              <w:t>ANTIOQUIA</w:t>
            </w:r>
          </w:p>
        </w:tc>
      </w:tr>
      <w:tr w:rsidR="00CC6E36" w:rsidRPr="00CC6E36" w14:paraId="3AF74D98" w14:textId="77777777" w:rsidTr="00CC6E36">
        <w:trPr>
          <w:trHeight w:val="590"/>
          <w:jc w:val="center"/>
        </w:trPr>
        <w:tc>
          <w:tcPr>
            <w:tcW w:w="735" w:type="pct"/>
            <w:tcBorders>
              <w:top w:val="single" w:sz="8" w:space="0" w:color="auto"/>
              <w:left w:val="single" w:sz="8" w:space="0" w:color="auto"/>
              <w:bottom w:val="single" w:sz="8" w:space="0" w:color="auto"/>
              <w:right w:val="single" w:sz="8" w:space="0" w:color="auto"/>
            </w:tcBorders>
            <w:vAlign w:val="bottom"/>
          </w:tcPr>
          <w:p w14:paraId="69C9F195" w14:textId="19070915"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PYMES-INDIVIDUALES</w:t>
            </w:r>
          </w:p>
        </w:tc>
        <w:tc>
          <w:tcPr>
            <w:tcW w:w="414" w:type="pct"/>
            <w:tcBorders>
              <w:top w:val="single" w:sz="8" w:space="0" w:color="auto"/>
              <w:left w:val="single" w:sz="8" w:space="0" w:color="auto"/>
              <w:bottom w:val="single" w:sz="8" w:space="0" w:color="auto"/>
              <w:right w:val="single" w:sz="8" w:space="0" w:color="auto"/>
            </w:tcBorders>
            <w:vAlign w:val="bottom"/>
          </w:tcPr>
          <w:p w14:paraId="0345DE90" w14:textId="598FBF57"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2024-12-31</w:t>
            </w:r>
          </w:p>
        </w:tc>
        <w:tc>
          <w:tcPr>
            <w:tcW w:w="1063" w:type="pct"/>
            <w:tcBorders>
              <w:top w:val="single" w:sz="8" w:space="0" w:color="auto"/>
              <w:left w:val="single" w:sz="8" w:space="0" w:color="auto"/>
              <w:bottom w:val="single" w:sz="8" w:space="0" w:color="auto"/>
              <w:right w:val="single" w:sz="8" w:space="0" w:color="auto"/>
            </w:tcBorders>
            <w:vAlign w:val="bottom"/>
          </w:tcPr>
          <w:p w14:paraId="2A77F056" w14:textId="4141F09E"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 xml:space="preserve">RCI COLOMBIA INC. SUCURSAL COLOMBIANA </w:t>
            </w:r>
          </w:p>
        </w:tc>
        <w:tc>
          <w:tcPr>
            <w:tcW w:w="1080" w:type="pct"/>
            <w:tcBorders>
              <w:top w:val="single" w:sz="8" w:space="0" w:color="auto"/>
              <w:left w:val="single" w:sz="8" w:space="0" w:color="auto"/>
              <w:bottom w:val="single" w:sz="8" w:space="0" w:color="auto"/>
              <w:right w:val="single" w:sz="8" w:space="0" w:color="auto"/>
            </w:tcBorders>
          </w:tcPr>
          <w:p w14:paraId="564BEBA9" w14:textId="5C9A0501" w:rsidR="00CC6E36" w:rsidRPr="00CC6E36" w:rsidRDefault="00CC6E36" w:rsidP="00CC6E36">
            <w:pPr>
              <w:jc w:val="center"/>
              <w:rPr>
                <w:rFonts w:ascii="Arial Narrow" w:hAnsi="Arial Narrow" w:cs="Calibri"/>
                <w:color w:val="000000"/>
                <w:sz w:val="22"/>
                <w:szCs w:val="22"/>
              </w:rPr>
            </w:pPr>
            <w:r w:rsidRPr="00CC6E36">
              <w:rPr>
                <w:rFonts w:ascii="Arial Narrow" w:hAnsi="Arial Narrow"/>
              </w:rPr>
              <w:t>N7990 - OTROS SERVICIOS DE RESERVA Y ACTIVIDADES RELACIONADAS</w:t>
            </w:r>
          </w:p>
        </w:tc>
        <w:tc>
          <w:tcPr>
            <w:tcW w:w="831" w:type="pct"/>
            <w:tcBorders>
              <w:top w:val="single" w:sz="8" w:space="0" w:color="auto"/>
              <w:left w:val="single" w:sz="8" w:space="0" w:color="auto"/>
              <w:bottom w:val="single" w:sz="8" w:space="0" w:color="auto"/>
              <w:right w:val="single" w:sz="8" w:space="0" w:color="auto"/>
            </w:tcBorders>
            <w:vAlign w:val="bottom"/>
          </w:tcPr>
          <w:p w14:paraId="399C89C3" w14:textId="3308747A" w:rsidR="00CC6E36" w:rsidRPr="00CC6E36" w:rsidRDefault="00CC6E36" w:rsidP="00CC6E36">
            <w:pPr>
              <w:jc w:val="center"/>
              <w:rPr>
                <w:rFonts w:ascii="Arial Narrow" w:hAnsi="Arial Narrow" w:cs="Calibri"/>
                <w:color w:val="000000"/>
                <w:sz w:val="22"/>
                <w:szCs w:val="22"/>
              </w:rPr>
            </w:pPr>
            <w:r>
              <w:rPr>
                <w:rFonts w:ascii="Calibri" w:hAnsi="Calibri" w:cs="Calibri"/>
                <w:color w:val="000000"/>
                <w:sz w:val="22"/>
                <w:szCs w:val="22"/>
              </w:rPr>
              <w:t>02. SUCURSAL EXTRANJERA</w:t>
            </w:r>
          </w:p>
        </w:tc>
        <w:tc>
          <w:tcPr>
            <w:tcW w:w="878" w:type="pct"/>
            <w:tcBorders>
              <w:top w:val="single" w:sz="8" w:space="0" w:color="auto"/>
              <w:left w:val="single" w:sz="8" w:space="0" w:color="auto"/>
              <w:bottom w:val="single" w:sz="8" w:space="0" w:color="auto"/>
              <w:right w:val="single" w:sz="8" w:space="0" w:color="auto"/>
            </w:tcBorders>
            <w:vAlign w:val="bottom"/>
          </w:tcPr>
          <w:p w14:paraId="455DCFBD" w14:textId="15B9B2E0" w:rsidR="00CC6E36" w:rsidRPr="00CC6E36" w:rsidRDefault="00CC6E36" w:rsidP="00CC6E36">
            <w:pPr>
              <w:jc w:val="center"/>
              <w:rPr>
                <w:rFonts w:ascii="Arial Narrow" w:hAnsi="Arial Narrow" w:cs="Calibri"/>
                <w:color w:val="000000"/>
                <w:sz w:val="22"/>
                <w:szCs w:val="22"/>
              </w:rPr>
            </w:pPr>
            <w:r>
              <w:rPr>
                <w:rFonts w:ascii="Calibri" w:hAnsi="Calibri" w:cs="Calibri"/>
                <w:color w:val="000000"/>
                <w:sz w:val="22"/>
                <w:szCs w:val="22"/>
              </w:rPr>
              <w:t>BOGOTA D.C.</w:t>
            </w:r>
          </w:p>
        </w:tc>
      </w:tr>
      <w:tr w:rsidR="00CC6E36" w:rsidRPr="00CC6E36" w14:paraId="3311126F" w14:textId="77777777" w:rsidTr="00CC6E36">
        <w:trPr>
          <w:trHeight w:val="590"/>
          <w:jc w:val="center"/>
        </w:trPr>
        <w:tc>
          <w:tcPr>
            <w:tcW w:w="735" w:type="pct"/>
            <w:tcBorders>
              <w:top w:val="single" w:sz="8" w:space="0" w:color="auto"/>
              <w:left w:val="single" w:sz="8" w:space="0" w:color="auto"/>
              <w:bottom w:val="single" w:sz="8" w:space="0" w:color="auto"/>
              <w:right w:val="single" w:sz="8" w:space="0" w:color="auto"/>
            </w:tcBorders>
            <w:vAlign w:val="bottom"/>
          </w:tcPr>
          <w:p w14:paraId="3C688215" w14:textId="06B6982A"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lastRenderedPageBreak/>
              <w:t>PYMES-INDIVIDUALES</w:t>
            </w:r>
          </w:p>
        </w:tc>
        <w:tc>
          <w:tcPr>
            <w:tcW w:w="414" w:type="pct"/>
            <w:tcBorders>
              <w:top w:val="single" w:sz="8" w:space="0" w:color="auto"/>
              <w:left w:val="single" w:sz="8" w:space="0" w:color="auto"/>
              <w:bottom w:val="single" w:sz="8" w:space="0" w:color="auto"/>
              <w:right w:val="single" w:sz="8" w:space="0" w:color="auto"/>
            </w:tcBorders>
            <w:vAlign w:val="bottom"/>
          </w:tcPr>
          <w:p w14:paraId="10532C82" w14:textId="3E139F13"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2024-12-31</w:t>
            </w:r>
          </w:p>
        </w:tc>
        <w:tc>
          <w:tcPr>
            <w:tcW w:w="1063" w:type="pct"/>
            <w:tcBorders>
              <w:top w:val="single" w:sz="8" w:space="0" w:color="auto"/>
              <w:left w:val="single" w:sz="8" w:space="0" w:color="auto"/>
              <w:bottom w:val="single" w:sz="8" w:space="0" w:color="auto"/>
              <w:right w:val="single" w:sz="8" w:space="0" w:color="auto"/>
            </w:tcBorders>
            <w:vAlign w:val="bottom"/>
          </w:tcPr>
          <w:p w14:paraId="61DF38A3" w14:textId="1C95A868"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COLOMBIANA DE ASISTENCIA S.A.S.</w:t>
            </w:r>
          </w:p>
        </w:tc>
        <w:tc>
          <w:tcPr>
            <w:tcW w:w="1080" w:type="pct"/>
            <w:tcBorders>
              <w:top w:val="single" w:sz="8" w:space="0" w:color="auto"/>
              <w:left w:val="single" w:sz="8" w:space="0" w:color="auto"/>
              <w:bottom w:val="single" w:sz="8" w:space="0" w:color="auto"/>
              <w:right w:val="single" w:sz="8" w:space="0" w:color="auto"/>
            </w:tcBorders>
          </w:tcPr>
          <w:p w14:paraId="4B8CB502" w14:textId="728A6B4B" w:rsidR="00CC6E36" w:rsidRPr="00CC6E36" w:rsidRDefault="00CC6E36" w:rsidP="00CC6E36">
            <w:pPr>
              <w:jc w:val="center"/>
              <w:rPr>
                <w:rFonts w:ascii="Arial Narrow" w:hAnsi="Arial Narrow" w:cs="Calibri"/>
                <w:color w:val="000000"/>
                <w:sz w:val="22"/>
                <w:szCs w:val="22"/>
              </w:rPr>
            </w:pPr>
            <w:r w:rsidRPr="00CC6E36">
              <w:rPr>
                <w:rFonts w:ascii="Arial Narrow" w:hAnsi="Arial Narrow"/>
              </w:rPr>
              <w:t>N7990 - OTROS SERVICIOS DE RESERVA Y ACTIVIDADES RELACIONADAS</w:t>
            </w:r>
          </w:p>
        </w:tc>
        <w:tc>
          <w:tcPr>
            <w:tcW w:w="831" w:type="pct"/>
            <w:tcBorders>
              <w:top w:val="single" w:sz="8" w:space="0" w:color="auto"/>
              <w:left w:val="single" w:sz="8" w:space="0" w:color="auto"/>
              <w:bottom w:val="single" w:sz="8" w:space="0" w:color="auto"/>
              <w:right w:val="single" w:sz="8" w:space="0" w:color="auto"/>
            </w:tcBorders>
            <w:vAlign w:val="bottom"/>
          </w:tcPr>
          <w:p w14:paraId="7008E7DD" w14:textId="66693B11" w:rsidR="00CC6E36" w:rsidRPr="00CC6E36" w:rsidRDefault="00CC6E36" w:rsidP="00CC6E36">
            <w:pPr>
              <w:jc w:val="center"/>
              <w:rPr>
                <w:rFonts w:ascii="Arial Narrow" w:hAnsi="Arial Narrow" w:cs="Calibri"/>
                <w:color w:val="000000"/>
                <w:sz w:val="22"/>
                <w:szCs w:val="22"/>
              </w:rPr>
            </w:pPr>
            <w:r>
              <w:rPr>
                <w:rFonts w:ascii="Calibri" w:hAnsi="Calibri" w:cs="Calibri"/>
                <w:color w:val="000000"/>
                <w:sz w:val="22"/>
                <w:szCs w:val="22"/>
              </w:rPr>
              <w:t>08. SOCIEDAD POR ACCIONES SIMPLIFICADA SAS</w:t>
            </w:r>
          </w:p>
        </w:tc>
        <w:tc>
          <w:tcPr>
            <w:tcW w:w="878" w:type="pct"/>
            <w:tcBorders>
              <w:top w:val="single" w:sz="8" w:space="0" w:color="auto"/>
              <w:left w:val="single" w:sz="8" w:space="0" w:color="auto"/>
              <w:bottom w:val="single" w:sz="8" w:space="0" w:color="auto"/>
              <w:right w:val="single" w:sz="8" w:space="0" w:color="auto"/>
            </w:tcBorders>
            <w:vAlign w:val="bottom"/>
          </w:tcPr>
          <w:p w14:paraId="20B3F6D5" w14:textId="100FF573" w:rsidR="00CC6E36" w:rsidRPr="00CC6E36" w:rsidRDefault="00CC6E36" w:rsidP="00CC6E36">
            <w:pPr>
              <w:jc w:val="center"/>
              <w:rPr>
                <w:rFonts w:ascii="Arial Narrow" w:hAnsi="Arial Narrow" w:cs="Calibri"/>
                <w:color w:val="000000"/>
                <w:sz w:val="22"/>
                <w:szCs w:val="22"/>
              </w:rPr>
            </w:pPr>
            <w:r>
              <w:rPr>
                <w:rFonts w:ascii="Calibri" w:hAnsi="Calibri" w:cs="Calibri"/>
                <w:color w:val="000000"/>
                <w:sz w:val="22"/>
                <w:szCs w:val="22"/>
              </w:rPr>
              <w:t>BOGOTA D.C.</w:t>
            </w:r>
          </w:p>
        </w:tc>
      </w:tr>
      <w:tr w:rsidR="00CC6E36" w:rsidRPr="00CC6E36" w14:paraId="28C5741E" w14:textId="77777777" w:rsidTr="00CC6E36">
        <w:trPr>
          <w:trHeight w:val="590"/>
          <w:jc w:val="center"/>
        </w:trPr>
        <w:tc>
          <w:tcPr>
            <w:tcW w:w="735" w:type="pct"/>
            <w:tcBorders>
              <w:top w:val="single" w:sz="8" w:space="0" w:color="auto"/>
              <w:left w:val="single" w:sz="8" w:space="0" w:color="auto"/>
              <w:bottom w:val="single" w:sz="8" w:space="0" w:color="auto"/>
              <w:right w:val="single" w:sz="8" w:space="0" w:color="auto"/>
            </w:tcBorders>
            <w:vAlign w:val="bottom"/>
          </w:tcPr>
          <w:p w14:paraId="30FD09FC" w14:textId="00B878C1"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PYMES-INDIVIDUALES</w:t>
            </w:r>
          </w:p>
        </w:tc>
        <w:tc>
          <w:tcPr>
            <w:tcW w:w="414" w:type="pct"/>
            <w:tcBorders>
              <w:top w:val="single" w:sz="8" w:space="0" w:color="auto"/>
              <w:left w:val="single" w:sz="8" w:space="0" w:color="auto"/>
              <w:bottom w:val="single" w:sz="8" w:space="0" w:color="auto"/>
              <w:right w:val="single" w:sz="8" w:space="0" w:color="auto"/>
            </w:tcBorders>
            <w:vAlign w:val="bottom"/>
          </w:tcPr>
          <w:p w14:paraId="7674E455" w14:textId="6D8FECF4"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2024-12-31</w:t>
            </w:r>
          </w:p>
        </w:tc>
        <w:tc>
          <w:tcPr>
            <w:tcW w:w="1063" w:type="pct"/>
            <w:tcBorders>
              <w:top w:val="single" w:sz="8" w:space="0" w:color="auto"/>
              <w:left w:val="single" w:sz="8" w:space="0" w:color="auto"/>
              <w:bottom w:val="single" w:sz="8" w:space="0" w:color="auto"/>
              <w:right w:val="single" w:sz="8" w:space="0" w:color="auto"/>
            </w:tcBorders>
            <w:vAlign w:val="bottom"/>
          </w:tcPr>
          <w:p w14:paraId="7D687E45" w14:textId="2F49F491"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COMERCIALIZADORA DE FRANQUICIAS S.A.S</w:t>
            </w:r>
          </w:p>
        </w:tc>
        <w:tc>
          <w:tcPr>
            <w:tcW w:w="1080" w:type="pct"/>
            <w:tcBorders>
              <w:top w:val="single" w:sz="8" w:space="0" w:color="auto"/>
              <w:left w:val="single" w:sz="8" w:space="0" w:color="auto"/>
              <w:bottom w:val="single" w:sz="8" w:space="0" w:color="auto"/>
              <w:right w:val="single" w:sz="8" w:space="0" w:color="auto"/>
            </w:tcBorders>
          </w:tcPr>
          <w:p w14:paraId="2CC124C3" w14:textId="5D0E2672" w:rsidR="00CC6E36" w:rsidRPr="00CC6E36" w:rsidRDefault="00CC6E36" w:rsidP="00CC6E36">
            <w:pPr>
              <w:jc w:val="center"/>
              <w:rPr>
                <w:rFonts w:ascii="Arial Narrow" w:hAnsi="Arial Narrow" w:cs="Calibri"/>
                <w:color w:val="000000"/>
                <w:sz w:val="22"/>
                <w:szCs w:val="22"/>
              </w:rPr>
            </w:pPr>
            <w:r w:rsidRPr="00CC6E36">
              <w:rPr>
                <w:rFonts w:ascii="Arial Narrow" w:hAnsi="Arial Narrow"/>
              </w:rPr>
              <w:t>N7990 - OTROS SERVICIOS DE RESERVA Y ACTIVIDADES RELACIONADAS</w:t>
            </w:r>
          </w:p>
        </w:tc>
        <w:tc>
          <w:tcPr>
            <w:tcW w:w="831" w:type="pct"/>
            <w:tcBorders>
              <w:top w:val="single" w:sz="8" w:space="0" w:color="auto"/>
              <w:left w:val="single" w:sz="8" w:space="0" w:color="auto"/>
              <w:bottom w:val="single" w:sz="8" w:space="0" w:color="auto"/>
              <w:right w:val="single" w:sz="8" w:space="0" w:color="auto"/>
            </w:tcBorders>
            <w:vAlign w:val="bottom"/>
          </w:tcPr>
          <w:p w14:paraId="08AC24E2" w14:textId="6E0BF7B4" w:rsidR="00CC6E36" w:rsidRPr="00CC6E36" w:rsidRDefault="00CC6E36" w:rsidP="00CC6E36">
            <w:pPr>
              <w:jc w:val="center"/>
              <w:rPr>
                <w:rFonts w:ascii="Arial Narrow" w:hAnsi="Arial Narrow" w:cs="Calibri"/>
                <w:color w:val="000000"/>
                <w:sz w:val="22"/>
                <w:szCs w:val="22"/>
              </w:rPr>
            </w:pPr>
            <w:r>
              <w:rPr>
                <w:rFonts w:ascii="Calibri" w:hAnsi="Calibri" w:cs="Calibri"/>
                <w:color w:val="000000"/>
                <w:sz w:val="22"/>
                <w:szCs w:val="22"/>
              </w:rPr>
              <w:t>08. SOCIEDAD POR ACCIONES SIMPLIFICADA SAS</w:t>
            </w:r>
          </w:p>
        </w:tc>
        <w:tc>
          <w:tcPr>
            <w:tcW w:w="878" w:type="pct"/>
            <w:tcBorders>
              <w:top w:val="single" w:sz="8" w:space="0" w:color="auto"/>
              <w:left w:val="single" w:sz="8" w:space="0" w:color="auto"/>
              <w:bottom w:val="single" w:sz="8" w:space="0" w:color="auto"/>
              <w:right w:val="single" w:sz="8" w:space="0" w:color="auto"/>
            </w:tcBorders>
            <w:vAlign w:val="bottom"/>
          </w:tcPr>
          <w:p w14:paraId="4F0FB5FC" w14:textId="4F47E77C" w:rsidR="00CC6E36" w:rsidRPr="00CC6E36" w:rsidRDefault="00CC6E36" w:rsidP="00CC6E36">
            <w:pPr>
              <w:jc w:val="center"/>
              <w:rPr>
                <w:rFonts w:ascii="Arial Narrow" w:hAnsi="Arial Narrow" w:cs="Calibri"/>
                <w:color w:val="000000"/>
                <w:sz w:val="22"/>
                <w:szCs w:val="22"/>
              </w:rPr>
            </w:pPr>
            <w:r>
              <w:rPr>
                <w:rFonts w:ascii="Calibri" w:hAnsi="Calibri" w:cs="Calibri"/>
                <w:color w:val="000000"/>
                <w:sz w:val="22"/>
                <w:szCs w:val="22"/>
              </w:rPr>
              <w:t>BOGOTA D.C.</w:t>
            </w:r>
          </w:p>
        </w:tc>
      </w:tr>
      <w:tr w:rsidR="00CC6E36" w:rsidRPr="00CC6E36" w14:paraId="1CC9C61F" w14:textId="77777777" w:rsidTr="00CC6E36">
        <w:trPr>
          <w:trHeight w:val="590"/>
          <w:jc w:val="center"/>
        </w:trPr>
        <w:tc>
          <w:tcPr>
            <w:tcW w:w="735" w:type="pct"/>
            <w:tcBorders>
              <w:top w:val="single" w:sz="8" w:space="0" w:color="auto"/>
              <w:left w:val="single" w:sz="8" w:space="0" w:color="auto"/>
              <w:bottom w:val="single" w:sz="8" w:space="0" w:color="auto"/>
              <w:right w:val="single" w:sz="8" w:space="0" w:color="auto"/>
            </w:tcBorders>
            <w:vAlign w:val="bottom"/>
          </w:tcPr>
          <w:p w14:paraId="3A046822" w14:textId="443B0588"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PYMES-INDIVIDUALES</w:t>
            </w:r>
          </w:p>
        </w:tc>
        <w:tc>
          <w:tcPr>
            <w:tcW w:w="414" w:type="pct"/>
            <w:tcBorders>
              <w:top w:val="single" w:sz="8" w:space="0" w:color="auto"/>
              <w:left w:val="single" w:sz="8" w:space="0" w:color="auto"/>
              <w:bottom w:val="single" w:sz="8" w:space="0" w:color="auto"/>
              <w:right w:val="single" w:sz="8" w:space="0" w:color="auto"/>
            </w:tcBorders>
            <w:vAlign w:val="bottom"/>
          </w:tcPr>
          <w:p w14:paraId="561BB3E5" w14:textId="47513A46"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2024-12-31</w:t>
            </w:r>
          </w:p>
        </w:tc>
        <w:tc>
          <w:tcPr>
            <w:tcW w:w="1063" w:type="pct"/>
            <w:tcBorders>
              <w:top w:val="single" w:sz="8" w:space="0" w:color="auto"/>
              <w:left w:val="single" w:sz="8" w:space="0" w:color="auto"/>
              <w:bottom w:val="single" w:sz="8" w:space="0" w:color="auto"/>
              <w:right w:val="single" w:sz="8" w:space="0" w:color="auto"/>
            </w:tcBorders>
            <w:vAlign w:val="bottom"/>
          </w:tcPr>
          <w:p w14:paraId="7FD14655" w14:textId="2692C80D"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FUTURE VACATIONS SAS</w:t>
            </w:r>
          </w:p>
        </w:tc>
        <w:tc>
          <w:tcPr>
            <w:tcW w:w="1080" w:type="pct"/>
            <w:tcBorders>
              <w:top w:val="single" w:sz="8" w:space="0" w:color="auto"/>
              <w:left w:val="single" w:sz="8" w:space="0" w:color="auto"/>
              <w:bottom w:val="single" w:sz="8" w:space="0" w:color="auto"/>
              <w:right w:val="single" w:sz="8" w:space="0" w:color="auto"/>
            </w:tcBorders>
          </w:tcPr>
          <w:p w14:paraId="1A842B89" w14:textId="7C72FADE" w:rsidR="00CC6E36" w:rsidRPr="00CC6E36" w:rsidRDefault="00CC6E36" w:rsidP="00CC6E36">
            <w:pPr>
              <w:jc w:val="center"/>
              <w:rPr>
                <w:rFonts w:ascii="Arial Narrow" w:hAnsi="Arial Narrow" w:cs="Calibri"/>
                <w:color w:val="000000"/>
                <w:sz w:val="22"/>
                <w:szCs w:val="22"/>
              </w:rPr>
            </w:pPr>
            <w:r w:rsidRPr="00CC6E36">
              <w:rPr>
                <w:rFonts w:ascii="Arial Narrow" w:hAnsi="Arial Narrow"/>
              </w:rPr>
              <w:t>N7990 - OTROS SERVICIOS DE RESERVA Y ACTIVIDADES RELACIONADAS</w:t>
            </w:r>
          </w:p>
        </w:tc>
        <w:tc>
          <w:tcPr>
            <w:tcW w:w="831" w:type="pct"/>
            <w:tcBorders>
              <w:top w:val="single" w:sz="8" w:space="0" w:color="auto"/>
              <w:left w:val="single" w:sz="8" w:space="0" w:color="auto"/>
              <w:bottom w:val="single" w:sz="8" w:space="0" w:color="auto"/>
              <w:right w:val="single" w:sz="8" w:space="0" w:color="auto"/>
            </w:tcBorders>
            <w:vAlign w:val="bottom"/>
          </w:tcPr>
          <w:p w14:paraId="5B86D599" w14:textId="5C2AB03F" w:rsidR="00CC6E36" w:rsidRPr="00CC6E36" w:rsidRDefault="00CC6E36" w:rsidP="00CC6E36">
            <w:pPr>
              <w:jc w:val="center"/>
              <w:rPr>
                <w:rFonts w:ascii="Arial Narrow" w:hAnsi="Arial Narrow" w:cs="Calibri"/>
                <w:color w:val="000000"/>
                <w:sz w:val="22"/>
                <w:szCs w:val="22"/>
              </w:rPr>
            </w:pPr>
            <w:r>
              <w:rPr>
                <w:rFonts w:ascii="Calibri" w:hAnsi="Calibri" w:cs="Calibri"/>
                <w:color w:val="000000"/>
                <w:sz w:val="22"/>
                <w:szCs w:val="22"/>
              </w:rPr>
              <w:t>08. SOCIEDAD POR ACCIONES SIMPLIFICADA SAS</w:t>
            </w:r>
          </w:p>
        </w:tc>
        <w:tc>
          <w:tcPr>
            <w:tcW w:w="878" w:type="pct"/>
            <w:tcBorders>
              <w:top w:val="single" w:sz="8" w:space="0" w:color="auto"/>
              <w:left w:val="single" w:sz="8" w:space="0" w:color="auto"/>
              <w:bottom w:val="single" w:sz="8" w:space="0" w:color="auto"/>
              <w:right w:val="single" w:sz="8" w:space="0" w:color="auto"/>
            </w:tcBorders>
            <w:vAlign w:val="bottom"/>
          </w:tcPr>
          <w:p w14:paraId="5EBD3C93" w14:textId="14886E6B" w:rsidR="00CC6E36" w:rsidRPr="00CC6E36" w:rsidRDefault="00CC6E36" w:rsidP="00CC6E36">
            <w:pPr>
              <w:jc w:val="center"/>
              <w:rPr>
                <w:rFonts w:ascii="Arial Narrow" w:hAnsi="Arial Narrow" w:cs="Calibri"/>
                <w:color w:val="000000"/>
                <w:sz w:val="22"/>
                <w:szCs w:val="22"/>
              </w:rPr>
            </w:pPr>
            <w:r>
              <w:rPr>
                <w:rFonts w:ascii="Calibri" w:hAnsi="Calibri" w:cs="Calibri"/>
                <w:color w:val="000000"/>
                <w:sz w:val="22"/>
                <w:szCs w:val="22"/>
              </w:rPr>
              <w:t>BOGOTA D.C.</w:t>
            </w:r>
          </w:p>
        </w:tc>
      </w:tr>
      <w:tr w:rsidR="00CC6E36" w:rsidRPr="00CC6E36" w14:paraId="468F11BA" w14:textId="77777777" w:rsidTr="00CC6E36">
        <w:trPr>
          <w:trHeight w:val="590"/>
          <w:jc w:val="center"/>
        </w:trPr>
        <w:tc>
          <w:tcPr>
            <w:tcW w:w="735" w:type="pct"/>
            <w:tcBorders>
              <w:top w:val="single" w:sz="8" w:space="0" w:color="auto"/>
              <w:left w:val="single" w:sz="8" w:space="0" w:color="auto"/>
              <w:bottom w:val="single" w:sz="8" w:space="0" w:color="auto"/>
              <w:right w:val="single" w:sz="8" w:space="0" w:color="auto"/>
            </w:tcBorders>
            <w:vAlign w:val="bottom"/>
          </w:tcPr>
          <w:p w14:paraId="03C24A43" w14:textId="759695D7"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PYMES-INDIVIDUALES</w:t>
            </w:r>
          </w:p>
        </w:tc>
        <w:tc>
          <w:tcPr>
            <w:tcW w:w="414" w:type="pct"/>
            <w:tcBorders>
              <w:top w:val="single" w:sz="8" w:space="0" w:color="auto"/>
              <w:left w:val="single" w:sz="8" w:space="0" w:color="auto"/>
              <w:bottom w:val="single" w:sz="8" w:space="0" w:color="auto"/>
              <w:right w:val="single" w:sz="8" w:space="0" w:color="auto"/>
            </w:tcBorders>
            <w:vAlign w:val="bottom"/>
          </w:tcPr>
          <w:p w14:paraId="4FA7AC41" w14:textId="58463DB9"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2024-12-31</w:t>
            </w:r>
          </w:p>
        </w:tc>
        <w:tc>
          <w:tcPr>
            <w:tcW w:w="1063" w:type="pct"/>
            <w:tcBorders>
              <w:top w:val="single" w:sz="8" w:space="0" w:color="auto"/>
              <w:left w:val="single" w:sz="8" w:space="0" w:color="auto"/>
              <w:bottom w:val="single" w:sz="8" w:space="0" w:color="auto"/>
              <w:right w:val="single" w:sz="8" w:space="0" w:color="auto"/>
            </w:tcBorders>
            <w:vAlign w:val="bottom"/>
          </w:tcPr>
          <w:p w14:paraId="6E881121" w14:textId="2C5F8370"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UNIVERSAL TRAVEL ASSISTANCE SAS</w:t>
            </w:r>
          </w:p>
        </w:tc>
        <w:tc>
          <w:tcPr>
            <w:tcW w:w="1080" w:type="pct"/>
            <w:tcBorders>
              <w:top w:val="single" w:sz="8" w:space="0" w:color="auto"/>
              <w:left w:val="single" w:sz="8" w:space="0" w:color="auto"/>
              <w:bottom w:val="single" w:sz="8" w:space="0" w:color="auto"/>
              <w:right w:val="single" w:sz="8" w:space="0" w:color="auto"/>
            </w:tcBorders>
          </w:tcPr>
          <w:p w14:paraId="7505FED2" w14:textId="6FD4422C" w:rsidR="00CC6E36" w:rsidRPr="00CC6E36" w:rsidRDefault="00CC6E36" w:rsidP="00CC6E36">
            <w:pPr>
              <w:jc w:val="center"/>
              <w:rPr>
                <w:rFonts w:ascii="Arial Narrow" w:hAnsi="Arial Narrow" w:cs="Calibri"/>
                <w:color w:val="000000"/>
                <w:sz w:val="22"/>
                <w:szCs w:val="22"/>
              </w:rPr>
            </w:pPr>
            <w:r w:rsidRPr="00CC6E36">
              <w:rPr>
                <w:rFonts w:ascii="Arial Narrow" w:hAnsi="Arial Narrow"/>
              </w:rPr>
              <w:t>N7990 - OTROS SERVICIOS DE RESERVA Y ACTIVIDADES RELACIONADAS</w:t>
            </w:r>
          </w:p>
        </w:tc>
        <w:tc>
          <w:tcPr>
            <w:tcW w:w="831" w:type="pct"/>
            <w:tcBorders>
              <w:top w:val="single" w:sz="8" w:space="0" w:color="auto"/>
              <w:left w:val="single" w:sz="8" w:space="0" w:color="auto"/>
              <w:bottom w:val="single" w:sz="8" w:space="0" w:color="auto"/>
              <w:right w:val="single" w:sz="8" w:space="0" w:color="auto"/>
            </w:tcBorders>
            <w:vAlign w:val="bottom"/>
          </w:tcPr>
          <w:p w14:paraId="020DA46C" w14:textId="6CB84477" w:rsidR="00CC6E36" w:rsidRPr="00CC6E36" w:rsidRDefault="00CC6E36" w:rsidP="00CC6E36">
            <w:pPr>
              <w:jc w:val="center"/>
              <w:rPr>
                <w:rFonts w:ascii="Arial Narrow" w:hAnsi="Arial Narrow" w:cs="Calibri"/>
                <w:color w:val="000000"/>
                <w:sz w:val="22"/>
                <w:szCs w:val="22"/>
              </w:rPr>
            </w:pPr>
            <w:r>
              <w:rPr>
                <w:rFonts w:ascii="Calibri" w:hAnsi="Calibri" w:cs="Calibri"/>
                <w:color w:val="000000"/>
                <w:sz w:val="22"/>
                <w:szCs w:val="22"/>
              </w:rPr>
              <w:t>08. SOCIEDAD POR ACCIONES SIMPLIFICADA SAS</w:t>
            </w:r>
          </w:p>
        </w:tc>
        <w:tc>
          <w:tcPr>
            <w:tcW w:w="878" w:type="pct"/>
            <w:tcBorders>
              <w:top w:val="single" w:sz="8" w:space="0" w:color="auto"/>
              <w:left w:val="single" w:sz="8" w:space="0" w:color="auto"/>
              <w:bottom w:val="single" w:sz="8" w:space="0" w:color="auto"/>
              <w:right w:val="single" w:sz="8" w:space="0" w:color="auto"/>
            </w:tcBorders>
            <w:vAlign w:val="bottom"/>
          </w:tcPr>
          <w:p w14:paraId="60696686" w14:textId="5100C7B3" w:rsidR="00CC6E36" w:rsidRPr="00CC6E36" w:rsidRDefault="00CC6E36" w:rsidP="00CC6E36">
            <w:pPr>
              <w:jc w:val="center"/>
              <w:rPr>
                <w:rFonts w:ascii="Arial Narrow" w:hAnsi="Arial Narrow" w:cs="Calibri"/>
                <w:color w:val="000000"/>
                <w:sz w:val="22"/>
                <w:szCs w:val="22"/>
              </w:rPr>
            </w:pPr>
            <w:r>
              <w:rPr>
                <w:rFonts w:ascii="Calibri" w:hAnsi="Calibri" w:cs="Calibri"/>
                <w:color w:val="000000"/>
                <w:sz w:val="22"/>
                <w:szCs w:val="22"/>
              </w:rPr>
              <w:t>BOGOTA D.C.</w:t>
            </w:r>
          </w:p>
        </w:tc>
      </w:tr>
      <w:tr w:rsidR="00CC6E36" w:rsidRPr="00CC6E36" w14:paraId="6DEF5F57" w14:textId="77777777" w:rsidTr="00CC6E36">
        <w:trPr>
          <w:trHeight w:val="590"/>
          <w:jc w:val="center"/>
        </w:trPr>
        <w:tc>
          <w:tcPr>
            <w:tcW w:w="735" w:type="pct"/>
            <w:tcBorders>
              <w:top w:val="single" w:sz="8" w:space="0" w:color="auto"/>
              <w:left w:val="single" w:sz="8" w:space="0" w:color="auto"/>
              <w:bottom w:val="single" w:sz="8" w:space="0" w:color="auto"/>
              <w:right w:val="single" w:sz="8" w:space="0" w:color="auto"/>
            </w:tcBorders>
            <w:vAlign w:val="bottom"/>
          </w:tcPr>
          <w:p w14:paraId="79A7DE64" w14:textId="19DC307F"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PYMES-INDIVIDUALES</w:t>
            </w:r>
          </w:p>
        </w:tc>
        <w:tc>
          <w:tcPr>
            <w:tcW w:w="414" w:type="pct"/>
            <w:tcBorders>
              <w:top w:val="single" w:sz="8" w:space="0" w:color="auto"/>
              <w:left w:val="single" w:sz="8" w:space="0" w:color="auto"/>
              <w:bottom w:val="single" w:sz="8" w:space="0" w:color="auto"/>
              <w:right w:val="single" w:sz="8" w:space="0" w:color="auto"/>
            </w:tcBorders>
            <w:vAlign w:val="bottom"/>
          </w:tcPr>
          <w:p w14:paraId="380B89A8" w14:textId="58F59540"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2024-12-31</w:t>
            </w:r>
          </w:p>
        </w:tc>
        <w:tc>
          <w:tcPr>
            <w:tcW w:w="1063" w:type="pct"/>
            <w:tcBorders>
              <w:top w:val="single" w:sz="8" w:space="0" w:color="auto"/>
              <w:left w:val="single" w:sz="8" w:space="0" w:color="auto"/>
              <w:bottom w:val="single" w:sz="8" w:space="0" w:color="auto"/>
              <w:right w:val="single" w:sz="8" w:space="0" w:color="auto"/>
            </w:tcBorders>
            <w:vAlign w:val="bottom"/>
          </w:tcPr>
          <w:p w14:paraId="2DACB817" w14:textId="1982B186"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LA TIQUETERA SAS</w:t>
            </w:r>
          </w:p>
        </w:tc>
        <w:tc>
          <w:tcPr>
            <w:tcW w:w="1080" w:type="pct"/>
            <w:tcBorders>
              <w:top w:val="single" w:sz="8" w:space="0" w:color="auto"/>
              <w:left w:val="single" w:sz="8" w:space="0" w:color="auto"/>
              <w:bottom w:val="single" w:sz="8" w:space="0" w:color="auto"/>
              <w:right w:val="single" w:sz="8" w:space="0" w:color="auto"/>
            </w:tcBorders>
          </w:tcPr>
          <w:p w14:paraId="561F1DD3" w14:textId="66519893" w:rsidR="00CC6E36" w:rsidRPr="00CC6E36" w:rsidRDefault="00CC6E36" w:rsidP="00CC6E36">
            <w:pPr>
              <w:jc w:val="center"/>
              <w:rPr>
                <w:rFonts w:ascii="Arial Narrow" w:hAnsi="Arial Narrow" w:cs="Calibri"/>
                <w:color w:val="000000"/>
                <w:sz w:val="22"/>
                <w:szCs w:val="22"/>
              </w:rPr>
            </w:pPr>
            <w:r w:rsidRPr="00CC6E36">
              <w:rPr>
                <w:rFonts w:ascii="Arial Narrow" w:hAnsi="Arial Narrow"/>
              </w:rPr>
              <w:t>N7990 - OTROS SERVICIOS DE RESERVA Y ACTIVIDADES RELACIONADAS</w:t>
            </w:r>
          </w:p>
        </w:tc>
        <w:tc>
          <w:tcPr>
            <w:tcW w:w="831" w:type="pct"/>
            <w:tcBorders>
              <w:top w:val="single" w:sz="8" w:space="0" w:color="auto"/>
              <w:left w:val="single" w:sz="8" w:space="0" w:color="auto"/>
              <w:bottom w:val="single" w:sz="8" w:space="0" w:color="auto"/>
              <w:right w:val="single" w:sz="8" w:space="0" w:color="auto"/>
            </w:tcBorders>
            <w:vAlign w:val="bottom"/>
          </w:tcPr>
          <w:p w14:paraId="02C80ED5" w14:textId="7427726D" w:rsidR="00CC6E36" w:rsidRPr="00CC6E36" w:rsidRDefault="00CC6E36" w:rsidP="00CC6E36">
            <w:pPr>
              <w:jc w:val="center"/>
              <w:rPr>
                <w:rFonts w:ascii="Arial Narrow" w:hAnsi="Arial Narrow" w:cs="Calibri"/>
                <w:color w:val="000000"/>
                <w:sz w:val="22"/>
                <w:szCs w:val="22"/>
              </w:rPr>
            </w:pPr>
            <w:r>
              <w:rPr>
                <w:rFonts w:ascii="Calibri" w:hAnsi="Calibri" w:cs="Calibri"/>
                <w:color w:val="000000"/>
                <w:sz w:val="22"/>
                <w:szCs w:val="22"/>
              </w:rPr>
              <w:t>08. SOCIEDAD POR ACCIONES SIMPLIFICADA SAS</w:t>
            </w:r>
          </w:p>
        </w:tc>
        <w:tc>
          <w:tcPr>
            <w:tcW w:w="878" w:type="pct"/>
            <w:tcBorders>
              <w:top w:val="single" w:sz="8" w:space="0" w:color="auto"/>
              <w:left w:val="single" w:sz="8" w:space="0" w:color="auto"/>
              <w:bottom w:val="single" w:sz="8" w:space="0" w:color="auto"/>
              <w:right w:val="single" w:sz="8" w:space="0" w:color="auto"/>
            </w:tcBorders>
            <w:vAlign w:val="bottom"/>
          </w:tcPr>
          <w:p w14:paraId="4FEDB96D" w14:textId="25FA0D26" w:rsidR="00CC6E36" w:rsidRPr="00CC6E36" w:rsidRDefault="00CC6E36" w:rsidP="00CC6E36">
            <w:pPr>
              <w:jc w:val="center"/>
              <w:rPr>
                <w:rFonts w:ascii="Arial Narrow" w:hAnsi="Arial Narrow" w:cs="Calibri"/>
                <w:color w:val="000000"/>
                <w:sz w:val="22"/>
                <w:szCs w:val="22"/>
              </w:rPr>
            </w:pPr>
            <w:r>
              <w:rPr>
                <w:rFonts w:ascii="Calibri" w:hAnsi="Calibri" w:cs="Calibri"/>
                <w:color w:val="000000"/>
                <w:sz w:val="22"/>
                <w:szCs w:val="22"/>
              </w:rPr>
              <w:t>ANTIOQUIA</w:t>
            </w:r>
          </w:p>
        </w:tc>
      </w:tr>
      <w:tr w:rsidR="00CC6E36" w:rsidRPr="00CC6E36" w14:paraId="58B0BE25" w14:textId="77777777" w:rsidTr="00CC6E36">
        <w:trPr>
          <w:trHeight w:val="590"/>
          <w:jc w:val="center"/>
        </w:trPr>
        <w:tc>
          <w:tcPr>
            <w:tcW w:w="735" w:type="pct"/>
            <w:tcBorders>
              <w:top w:val="single" w:sz="8" w:space="0" w:color="auto"/>
              <w:left w:val="single" w:sz="8" w:space="0" w:color="auto"/>
              <w:bottom w:val="single" w:sz="8" w:space="0" w:color="auto"/>
              <w:right w:val="single" w:sz="8" w:space="0" w:color="auto"/>
            </w:tcBorders>
            <w:vAlign w:val="bottom"/>
          </w:tcPr>
          <w:p w14:paraId="13298E29" w14:textId="201409D3"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PYMES-INDIVIDUALES</w:t>
            </w:r>
          </w:p>
        </w:tc>
        <w:tc>
          <w:tcPr>
            <w:tcW w:w="414" w:type="pct"/>
            <w:tcBorders>
              <w:top w:val="single" w:sz="8" w:space="0" w:color="auto"/>
              <w:left w:val="single" w:sz="8" w:space="0" w:color="auto"/>
              <w:bottom w:val="single" w:sz="8" w:space="0" w:color="auto"/>
              <w:right w:val="single" w:sz="8" w:space="0" w:color="auto"/>
            </w:tcBorders>
            <w:vAlign w:val="bottom"/>
          </w:tcPr>
          <w:p w14:paraId="3C3F709E" w14:textId="44B1055E"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2024-12-31</w:t>
            </w:r>
          </w:p>
        </w:tc>
        <w:tc>
          <w:tcPr>
            <w:tcW w:w="1063" w:type="pct"/>
            <w:tcBorders>
              <w:top w:val="single" w:sz="8" w:space="0" w:color="auto"/>
              <w:left w:val="single" w:sz="8" w:space="0" w:color="auto"/>
              <w:bottom w:val="single" w:sz="8" w:space="0" w:color="auto"/>
              <w:right w:val="single" w:sz="8" w:space="0" w:color="auto"/>
            </w:tcBorders>
            <w:vAlign w:val="bottom"/>
          </w:tcPr>
          <w:p w14:paraId="68D0404D" w14:textId="5070C112"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HOTEL´S GROUP SAS</w:t>
            </w:r>
          </w:p>
        </w:tc>
        <w:tc>
          <w:tcPr>
            <w:tcW w:w="1080" w:type="pct"/>
            <w:tcBorders>
              <w:top w:val="single" w:sz="8" w:space="0" w:color="auto"/>
              <w:left w:val="single" w:sz="8" w:space="0" w:color="auto"/>
              <w:bottom w:val="single" w:sz="8" w:space="0" w:color="auto"/>
              <w:right w:val="single" w:sz="8" w:space="0" w:color="auto"/>
            </w:tcBorders>
          </w:tcPr>
          <w:p w14:paraId="183FC130" w14:textId="245CE21C" w:rsidR="00CC6E36" w:rsidRPr="00CC6E36" w:rsidRDefault="00CC6E36" w:rsidP="00CC6E36">
            <w:pPr>
              <w:jc w:val="center"/>
              <w:rPr>
                <w:rFonts w:ascii="Arial Narrow" w:hAnsi="Arial Narrow" w:cs="Calibri"/>
                <w:color w:val="000000"/>
                <w:sz w:val="22"/>
                <w:szCs w:val="22"/>
              </w:rPr>
            </w:pPr>
            <w:r w:rsidRPr="00CC6E36">
              <w:rPr>
                <w:rFonts w:ascii="Arial Narrow" w:hAnsi="Arial Narrow"/>
              </w:rPr>
              <w:t>N7990 - OTROS SERVICIOS DE RESERVA Y ACTIVIDADES RELACIONADAS</w:t>
            </w:r>
          </w:p>
        </w:tc>
        <w:tc>
          <w:tcPr>
            <w:tcW w:w="831" w:type="pct"/>
            <w:tcBorders>
              <w:top w:val="single" w:sz="8" w:space="0" w:color="auto"/>
              <w:left w:val="single" w:sz="8" w:space="0" w:color="auto"/>
              <w:bottom w:val="single" w:sz="8" w:space="0" w:color="auto"/>
              <w:right w:val="single" w:sz="8" w:space="0" w:color="auto"/>
            </w:tcBorders>
            <w:vAlign w:val="bottom"/>
          </w:tcPr>
          <w:p w14:paraId="60E30189" w14:textId="285DC0B3" w:rsidR="00CC6E36" w:rsidRPr="00CC6E36" w:rsidRDefault="00CC6E36" w:rsidP="00CC6E36">
            <w:pPr>
              <w:jc w:val="center"/>
              <w:rPr>
                <w:rFonts w:ascii="Arial Narrow" w:hAnsi="Arial Narrow" w:cs="Calibri"/>
                <w:color w:val="000000"/>
                <w:sz w:val="22"/>
                <w:szCs w:val="22"/>
              </w:rPr>
            </w:pPr>
            <w:r>
              <w:rPr>
                <w:rFonts w:ascii="Calibri" w:hAnsi="Calibri" w:cs="Calibri"/>
                <w:color w:val="000000"/>
                <w:sz w:val="22"/>
                <w:szCs w:val="22"/>
              </w:rPr>
              <w:t>08. SOCIEDAD POR ACCIONES SIMPLIFICADA SAS</w:t>
            </w:r>
          </w:p>
        </w:tc>
        <w:tc>
          <w:tcPr>
            <w:tcW w:w="878" w:type="pct"/>
            <w:tcBorders>
              <w:top w:val="single" w:sz="8" w:space="0" w:color="auto"/>
              <w:left w:val="single" w:sz="8" w:space="0" w:color="auto"/>
              <w:bottom w:val="single" w:sz="8" w:space="0" w:color="auto"/>
              <w:right w:val="single" w:sz="8" w:space="0" w:color="auto"/>
            </w:tcBorders>
            <w:vAlign w:val="bottom"/>
          </w:tcPr>
          <w:p w14:paraId="7FBEE053" w14:textId="04D72C98" w:rsidR="00CC6E36" w:rsidRPr="00CC6E36" w:rsidRDefault="00CC6E36" w:rsidP="00CC6E36">
            <w:pPr>
              <w:jc w:val="center"/>
              <w:rPr>
                <w:rFonts w:ascii="Arial Narrow" w:hAnsi="Arial Narrow" w:cs="Calibri"/>
                <w:color w:val="000000"/>
                <w:sz w:val="22"/>
                <w:szCs w:val="22"/>
              </w:rPr>
            </w:pPr>
            <w:r>
              <w:rPr>
                <w:rFonts w:ascii="Calibri" w:hAnsi="Calibri" w:cs="Calibri"/>
                <w:color w:val="000000"/>
                <w:sz w:val="22"/>
                <w:szCs w:val="22"/>
              </w:rPr>
              <w:t>ANTIOQUIA</w:t>
            </w:r>
          </w:p>
        </w:tc>
      </w:tr>
      <w:tr w:rsidR="00CC6E36" w:rsidRPr="00CC6E36" w14:paraId="315C358F" w14:textId="77777777" w:rsidTr="00CC6E36">
        <w:trPr>
          <w:trHeight w:val="580"/>
          <w:jc w:val="center"/>
        </w:trPr>
        <w:tc>
          <w:tcPr>
            <w:tcW w:w="735" w:type="pct"/>
            <w:tcBorders>
              <w:top w:val="single" w:sz="8" w:space="0" w:color="auto"/>
              <w:left w:val="single" w:sz="8" w:space="0" w:color="auto"/>
              <w:bottom w:val="single" w:sz="4" w:space="0" w:color="auto"/>
              <w:right w:val="single" w:sz="8" w:space="0" w:color="auto"/>
            </w:tcBorders>
            <w:vAlign w:val="bottom"/>
          </w:tcPr>
          <w:p w14:paraId="0F7B8429" w14:textId="34BCFF0C"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PYMES-INDIVIDUALES</w:t>
            </w:r>
          </w:p>
        </w:tc>
        <w:tc>
          <w:tcPr>
            <w:tcW w:w="414" w:type="pct"/>
            <w:tcBorders>
              <w:top w:val="single" w:sz="8" w:space="0" w:color="auto"/>
              <w:left w:val="single" w:sz="8" w:space="0" w:color="auto"/>
              <w:bottom w:val="single" w:sz="4" w:space="0" w:color="auto"/>
              <w:right w:val="single" w:sz="8" w:space="0" w:color="auto"/>
            </w:tcBorders>
            <w:vAlign w:val="bottom"/>
          </w:tcPr>
          <w:p w14:paraId="1089CFE5" w14:textId="4ECE8E65"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2024-12-31</w:t>
            </w:r>
          </w:p>
        </w:tc>
        <w:tc>
          <w:tcPr>
            <w:tcW w:w="1063" w:type="pct"/>
            <w:tcBorders>
              <w:top w:val="single" w:sz="8" w:space="0" w:color="auto"/>
              <w:left w:val="single" w:sz="8" w:space="0" w:color="auto"/>
              <w:bottom w:val="single" w:sz="4" w:space="0" w:color="auto"/>
              <w:right w:val="single" w:sz="8" w:space="0" w:color="auto"/>
            </w:tcBorders>
            <w:vAlign w:val="bottom"/>
          </w:tcPr>
          <w:p w14:paraId="11F9441C" w14:textId="6EBF85AB"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INVERSIONES CHIMANÁ SAS</w:t>
            </w:r>
          </w:p>
        </w:tc>
        <w:tc>
          <w:tcPr>
            <w:tcW w:w="1080" w:type="pct"/>
            <w:tcBorders>
              <w:top w:val="single" w:sz="8" w:space="0" w:color="auto"/>
              <w:left w:val="single" w:sz="8" w:space="0" w:color="auto"/>
              <w:bottom w:val="single" w:sz="4" w:space="0" w:color="auto"/>
              <w:right w:val="single" w:sz="8" w:space="0" w:color="auto"/>
            </w:tcBorders>
          </w:tcPr>
          <w:p w14:paraId="22B69754" w14:textId="45D40D1B" w:rsidR="00CC6E36" w:rsidRPr="00CC6E36" w:rsidRDefault="00CC6E36" w:rsidP="00CC6E36">
            <w:pPr>
              <w:jc w:val="center"/>
              <w:rPr>
                <w:rFonts w:ascii="Arial Narrow" w:hAnsi="Arial Narrow" w:cs="Calibri"/>
                <w:color w:val="000000"/>
                <w:sz w:val="22"/>
                <w:szCs w:val="22"/>
              </w:rPr>
            </w:pPr>
            <w:r w:rsidRPr="00CC6E36">
              <w:rPr>
                <w:rFonts w:ascii="Arial Narrow" w:hAnsi="Arial Narrow"/>
              </w:rPr>
              <w:t>N7990 - OTROS SERVICIOS DE RESERVA Y ACTIVIDADES RELACIONADAS</w:t>
            </w:r>
          </w:p>
        </w:tc>
        <w:tc>
          <w:tcPr>
            <w:tcW w:w="831" w:type="pct"/>
            <w:tcBorders>
              <w:top w:val="single" w:sz="8" w:space="0" w:color="auto"/>
              <w:left w:val="single" w:sz="8" w:space="0" w:color="auto"/>
              <w:bottom w:val="single" w:sz="4" w:space="0" w:color="auto"/>
              <w:right w:val="single" w:sz="8" w:space="0" w:color="auto"/>
            </w:tcBorders>
            <w:vAlign w:val="bottom"/>
          </w:tcPr>
          <w:p w14:paraId="51D82AFC" w14:textId="2FB66BAB" w:rsidR="00CC6E36" w:rsidRPr="00CC6E36" w:rsidRDefault="00CC6E36" w:rsidP="00CC6E36">
            <w:pPr>
              <w:jc w:val="center"/>
              <w:rPr>
                <w:rFonts w:ascii="Arial Narrow" w:hAnsi="Arial Narrow" w:cs="Calibri"/>
                <w:color w:val="000000"/>
                <w:sz w:val="22"/>
                <w:szCs w:val="22"/>
              </w:rPr>
            </w:pPr>
            <w:r>
              <w:rPr>
                <w:rFonts w:ascii="Calibri" w:hAnsi="Calibri" w:cs="Calibri"/>
                <w:color w:val="000000"/>
                <w:sz w:val="22"/>
                <w:szCs w:val="22"/>
              </w:rPr>
              <w:t>08. SOCIEDAD POR ACCIONES SIMPLIFICADA SAS</w:t>
            </w:r>
          </w:p>
        </w:tc>
        <w:tc>
          <w:tcPr>
            <w:tcW w:w="878" w:type="pct"/>
            <w:tcBorders>
              <w:top w:val="single" w:sz="8" w:space="0" w:color="auto"/>
              <w:left w:val="single" w:sz="8" w:space="0" w:color="auto"/>
              <w:bottom w:val="single" w:sz="4" w:space="0" w:color="auto"/>
              <w:right w:val="single" w:sz="8" w:space="0" w:color="auto"/>
            </w:tcBorders>
            <w:vAlign w:val="bottom"/>
          </w:tcPr>
          <w:p w14:paraId="6CF5EB99" w14:textId="4DD68920" w:rsidR="00CC6E36" w:rsidRPr="00CC6E36" w:rsidRDefault="00CC6E36" w:rsidP="00CC6E36">
            <w:pPr>
              <w:jc w:val="center"/>
              <w:rPr>
                <w:rFonts w:ascii="Arial Narrow" w:hAnsi="Arial Narrow" w:cs="Calibri"/>
                <w:color w:val="000000"/>
                <w:sz w:val="22"/>
                <w:szCs w:val="22"/>
              </w:rPr>
            </w:pPr>
            <w:r>
              <w:rPr>
                <w:rFonts w:ascii="Calibri" w:hAnsi="Calibri" w:cs="Calibri"/>
                <w:color w:val="000000"/>
                <w:sz w:val="22"/>
                <w:szCs w:val="22"/>
              </w:rPr>
              <w:t>SANTANDER</w:t>
            </w:r>
          </w:p>
        </w:tc>
      </w:tr>
      <w:tr w:rsidR="00CC6E36" w:rsidRPr="00CC6E36" w14:paraId="0DCDDAE4" w14:textId="77777777" w:rsidTr="00CC6E36">
        <w:trPr>
          <w:trHeight w:val="590"/>
          <w:jc w:val="center"/>
        </w:trPr>
        <w:tc>
          <w:tcPr>
            <w:tcW w:w="735" w:type="pct"/>
            <w:tcBorders>
              <w:top w:val="nil"/>
              <w:left w:val="single" w:sz="8" w:space="0" w:color="auto"/>
              <w:bottom w:val="single" w:sz="8" w:space="0" w:color="auto"/>
              <w:right w:val="single" w:sz="8" w:space="0" w:color="auto"/>
            </w:tcBorders>
            <w:vAlign w:val="bottom"/>
          </w:tcPr>
          <w:p w14:paraId="397F74DC" w14:textId="088E9EC3"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PYMES-INDIVIDUALES</w:t>
            </w:r>
          </w:p>
        </w:tc>
        <w:tc>
          <w:tcPr>
            <w:tcW w:w="414" w:type="pct"/>
            <w:tcBorders>
              <w:top w:val="nil"/>
              <w:left w:val="single" w:sz="8" w:space="0" w:color="auto"/>
              <w:bottom w:val="single" w:sz="8" w:space="0" w:color="auto"/>
              <w:right w:val="single" w:sz="8" w:space="0" w:color="auto"/>
            </w:tcBorders>
            <w:vAlign w:val="bottom"/>
          </w:tcPr>
          <w:p w14:paraId="69B2E174" w14:textId="173AFC41"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2024-12-31</w:t>
            </w:r>
          </w:p>
        </w:tc>
        <w:tc>
          <w:tcPr>
            <w:tcW w:w="1063" w:type="pct"/>
            <w:tcBorders>
              <w:top w:val="nil"/>
              <w:left w:val="single" w:sz="8" w:space="0" w:color="auto"/>
              <w:bottom w:val="single" w:sz="8" w:space="0" w:color="auto"/>
              <w:right w:val="single" w:sz="8" w:space="0" w:color="auto"/>
            </w:tcBorders>
            <w:vAlign w:val="bottom"/>
          </w:tcPr>
          <w:p w14:paraId="0E800E90" w14:textId="17F103A5" w:rsidR="00CC6E36" w:rsidRPr="00CC6E36" w:rsidRDefault="00CC6E36" w:rsidP="00CC6E36">
            <w:pPr>
              <w:jc w:val="center"/>
              <w:rPr>
                <w:rFonts w:ascii="Arial Narrow" w:hAnsi="Arial Narrow" w:cs="Calibri"/>
                <w:color w:val="000000"/>
                <w:sz w:val="22"/>
                <w:szCs w:val="22"/>
                <w:lang w:val="en-US"/>
              </w:rPr>
            </w:pPr>
            <w:r w:rsidRPr="00CC6E36">
              <w:rPr>
                <w:rFonts w:ascii="Arial Narrow" w:hAnsi="Arial Narrow" w:cs="Calibri"/>
                <w:color w:val="000000"/>
                <w:sz w:val="22"/>
                <w:szCs w:val="22"/>
                <w:lang w:val="en-US"/>
              </w:rPr>
              <w:t>TICKET COLOMBIA S.A.S.</w:t>
            </w:r>
          </w:p>
        </w:tc>
        <w:tc>
          <w:tcPr>
            <w:tcW w:w="1080" w:type="pct"/>
            <w:tcBorders>
              <w:top w:val="nil"/>
              <w:left w:val="single" w:sz="8" w:space="0" w:color="auto"/>
              <w:bottom w:val="single" w:sz="8" w:space="0" w:color="auto"/>
              <w:right w:val="single" w:sz="8" w:space="0" w:color="auto"/>
            </w:tcBorders>
          </w:tcPr>
          <w:p w14:paraId="61BB619C" w14:textId="01DC65F0" w:rsidR="00CC6E36" w:rsidRPr="00CC6E36" w:rsidRDefault="00CC6E36" w:rsidP="00CC6E36">
            <w:pPr>
              <w:jc w:val="center"/>
              <w:rPr>
                <w:rFonts w:ascii="Arial Narrow" w:hAnsi="Arial Narrow" w:cs="Calibri"/>
                <w:color w:val="000000"/>
                <w:sz w:val="22"/>
                <w:szCs w:val="22"/>
              </w:rPr>
            </w:pPr>
            <w:r w:rsidRPr="00CC6E36">
              <w:rPr>
                <w:rFonts w:ascii="Arial Narrow" w:hAnsi="Arial Narrow"/>
              </w:rPr>
              <w:t>N7990 - OTROS SERVICIOS DE RESERVA Y ACTIVIDADES RELACIONADAS</w:t>
            </w:r>
          </w:p>
        </w:tc>
        <w:tc>
          <w:tcPr>
            <w:tcW w:w="831" w:type="pct"/>
            <w:tcBorders>
              <w:top w:val="nil"/>
              <w:left w:val="single" w:sz="8" w:space="0" w:color="auto"/>
              <w:bottom w:val="single" w:sz="8" w:space="0" w:color="auto"/>
              <w:right w:val="single" w:sz="8" w:space="0" w:color="auto"/>
            </w:tcBorders>
            <w:vAlign w:val="bottom"/>
          </w:tcPr>
          <w:p w14:paraId="6C9C7975" w14:textId="044D5465" w:rsidR="00CC6E36" w:rsidRPr="00CC6E36" w:rsidRDefault="00CC6E36" w:rsidP="00CC6E36">
            <w:pPr>
              <w:jc w:val="center"/>
              <w:rPr>
                <w:rFonts w:ascii="Arial Narrow" w:hAnsi="Arial Narrow" w:cs="Calibri"/>
                <w:color w:val="000000"/>
                <w:sz w:val="22"/>
                <w:szCs w:val="22"/>
              </w:rPr>
            </w:pPr>
            <w:r>
              <w:rPr>
                <w:rFonts w:ascii="Calibri" w:hAnsi="Calibri" w:cs="Calibri"/>
                <w:color w:val="000000"/>
                <w:sz w:val="22"/>
                <w:szCs w:val="22"/>
              </w:rPr>
              <w:t>08. SOCIEDAD POR ACCIONES SIMPLIFICADA SAS</w:t>
            </w:r>
          </w:p>
        </w:tc>
        <w:tc>
          <w:tcPr>
            <w:tcW w:w="878" w:type="pct"/>
            <w:tcBorders>
              <w:top w:val="nil"/>
              <w:left w:val="single" w:sz="8" w:space="0" w:color="auto"/>
              <w:bottom w:val="single" w:sz="8" w:space="0" w:color="auto"/>
              <w:right w:val="single" w:sz="8" w:space="0" w:color="auto"/>
            </w:tcBorders>
            <w:vAlign w:val="bottom"/>
          </w:tcPr>
          <w:p w14:paraId="49EC6AE6" w14:textId="3A577C86" w:rsidR="00CC6E36" w:rsidRPr="00CC6E36" w:rsidRDefault="00CC6E36" w:rsidP="00CC6E36">
            <w:pPr>
              <w:jc w:val="center"/>
              <w:rPr>
                <w:rFonts w:ascii="Arial Narrow" w:hAnsi="Arial Narrow" w:cs="Calibri"/>
                <w:color w:val="000000"/>
                <w:sz w:val="22"/>
                <w:szCs w:val="22"/>
              </w:rPr>
            </w:pPr>
            <w:r>
              <w:rPr>
                <w:rFonts w:ascii="Calibri" w:hAnsi="Calibri" w:cs="Calibri"/>
                <w:color w:val="000000"/>
                <w:sz w:val="22"/>
                <w:szCs w:val="22"/>
              </w:rPr>
              <w:t>BOGOTA D.C.</w:t>
            </w:r>
          </w:p>
        </w:tc>
      </w:tr>
      <w:tr w:rsidR="00CC6E36" w:rsidRPr="00CC6E36" w14:paraId="31AE3C01" w14:textId="77777777" w:rsidTr="00CC6E36">
        <w:trPr>
          <w:trHeight w:val="590"/>
          <w:jc w:val="center"/>
        </w:trPr>
        <w:tc>
          <w:tcPr>
            <w:tcW w:w="735" w:type="pct"/>
            <w:tcBorders>
              <w:top w:val="single" w:sz="8" w:space="0" w:color="auto"/>
              <w:left w:val="single" w:sz="8" w:space="0" w:color="auto"/>
              <w:bottom w:val="single" w:sz="8" w:space="0" w:color="auto"/>
              <w:right w:val="single" w:sz="8" w:space="0" w:color="auto"/>
            </w:tcBorders>
            <w:vAlign w:val="bottom"/>
          </w:tcPr>
          <w:p w14:paraId="2D530E6F" w14:textId="3E27C95D"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PYMES-INDIVIDUALES</w:t>
            </w:r>
          </w:p>
        </w:tc>
        <w:tc>
          <w:tcPr>
            <w:tcW w:w="414" w:type="pct"/>
            <w:tcBorders>
              <w:top w:val="single" w:sz="8" w:space="0" w:color="auto"/>
              <w:left w:val="single" w:sz="8" w:space="0" w:color="auto"/>
              <w:bottom w:val="single" w:sz="8" w:space="0" w:color="auto"/>
              <w:right w:val="single" w:sz="8" w:space="0" w:color="auto"/>
            </w:tcBorders>
            <w:vAlign w:val="bottom"/>
          </w:tcPr>
          <w:p w14:paraId="665D753D" w14:textId="0DF388DB"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2024-12-31</w:t>
            </w:r>
          </w:p>
        </w:tc>
        <w:tc>
          <w:tcPr>
            <w:tcW w:w="1063" w:type="pct"/>
            <w:tcBorders>
              <w:top w:val="single" w:sz="8" w:space="0" w:color="auto"/>
              <w:left w:val="single" w:sz="8" w:space="0" w:color="auto"/>
              <w:bottom w:val="single" w:sz="8" w:space="0" w:color="auto"/>
              <w:right w:val="single" w:sz="8" w:space="0" w:color="auto"/>
            </w:tcBorders>
            <w:vAlign w:val="bottom"/>
          </w:tcPr>
          <w:p w14:paraId="2A6798DA" w14:textId="766BA77D" w:rsidR="00CC6E36" w:rsidRPr="00CC6E36" w:rsidRDefault="00CC6E36" w:rsidP="00CC6E36">
            <w:pPr>
              <w:jc w:val="center"/>
              <w:rPr>
                <w:rFonts w:ascii="Arial Narrow" w:hAnsi="Arial Narrow" w:cs="Calibri"/>
                <w:color w:val="000000"/>
                <w:sz w:val="22"/>
                <w:szCs w:val="22"/>
              </w:rPr>
            </w:pPr>
            <w:r w:rsidRPr="00CC6E36">
              <w:rPr>
                <w:rFonts w:ascii="Arial Narrow" w:hAnsi="Arial Narrow" w:cs="Calibri"/>
                <w:color w:val="000000"/>
                <w:sz w:val="22"/>
                <w:szCs w:val="22"/>
              </w:rPr>
              <w:t xml:space="preserve">INNOVATION </w:t>
            </w:r>
            <w:proofErr w:type="gramStart"/>
            <w:r w:rsidRPr="00CC6E36">
              <w:rPr>
                <w:rFonts w:ascii="Arial Narrow" w:hAnsi="Arial Narrow" w:cs="Calibri"/>
                <w:color w:val="000000"/>
                <w:sz w:val="22"/>
                <w:szCs w:val="22"/>
              </w:rPr>
              <w:t>TICKETS</w:t>
            </w:r>
            <w:proofErr w:type="gramEnd"/>
            <w:r w:rsidRPr="00CC6E36">
              <w:rPr>
                <w:rFonts w:ascii="Arial Narrow" w:hAnsi="Arial Narrow" w:cs="Calibri"/>
                <w:color w:val="000000"/>
                <w:sz w:val="22"/>
                <w:szCs w:val="22"/>
              </w:rPr>
              <w:t xml:space="preserve"> SAS</w:t>
            </w:r>
          </w:p>
        </w:tc>
        <w:tc>
          <w:tcPr>
            <w:tcW w:w="1080" w:type="pct"/>
            <w:tcBorders>
              <w:top w:val="single" w:sz="8" w:space="0" w:color="auto"/>
              <w:left w:val="single" w:sz="8" w:space="0" w:color="auto"/>
              <w:bottom w:val="single" w:sz="8" w:space="0" w:color="auto"/>
              <w:right w:val="single" w:sz="8" w:space="0" w:color="auto"/>
            </w:tcBorders>
          </w:tcPr>
          <w:p w14:paraId="635FA80D" w14:textId="3589D176" w:rsidR="00CC6E36" w:rsidRPr="00CC6E36" w:rsidRDefault="00CC6E36" w:rsidP="00CC6E36">
            <w:pPr>
              <w:jc w:val="center"/>
              <w:rPr>
                <w:rFonts w:ascii="Arial Narrow" w:hAnsi="Arial Narrow" w:cs="Calibri"/>
                <w:color w:val="000000"/>
                <w:sz w:val="22"/>
                <w:szCs w:val="22"/>
              </w:rPr>
            </w:pPr>
            <w:r w:rsidRPr="00CC6E36">
              <w:rPr>
                <w:rFonts w:ascii="Arial Narrow" w:hAnsi="Arial Narrow"/>
              </w:rPr>
              <w:t>N7990 - OTROS SERVICIOS DE RESERVA Y ACTIVIDADES RELACIONADAS</w:t>
            </w:r>
          </w:p>
        </w:tc>
        <w:tc>
          <w:tcPr>
            <w:tcW w:w="831" w:type="pct"/>
            <w:tcBorders>
              <w:top w:val="single" w:sz="8" w:space="0" w:color="auto"/>
              <w:left w:val="single" w:sz="8" w:space="0" w:color="auto"/>
              <w:bottom w:val="single" w:sz="8" w:space="0" w:color="auto"/>
              <w:right w:val="single" w:sz="8" w:space="0" w:color="auto"/>
            </w:tcBorders>
            <w:vAlign w:val="bottom"/>
          </w:tcPr>
          <w:p w14:paraId="67BEF827" w14:textId="25AB4EEE" w:rsidR="00CC6E36" w:rsidRPr="00CC6E36" w:rsidRDefault="00CC6E36" w:rsidP="00CC6E36">
            <w:pPr>
              <w:jc w:val="center"/>
              <w:rPr>
                <w:rFonts w:ascii="Arial Narrow" w:hAnsi="Arial Narrow" w:cs="Calibri"/>
                <w:color w:val="000000"/>
                <w:sz w:val="22"/>
                <w:szCs w:val="22"/>
              </w:rPr>
            </w:pPr>
            <w:r>
              <w:rPr>
                <w:rFonts w:ascii="Calibri" w:hAnsi="Calibri" w:cs="Calibri"/>
                <w:color w:val="000000"/>
                <w:sz w:val="22"/>
                <w:szCs w:val="22"/>
              </w:rPr>
              <w:t>08. SOCIEDAD POR ACCIONES SIMPLIFICADA SAS</w:t>
            </w:r>
          </w:p>
        </w:tc>
        <w:tc>
          <w:tcPr>
            <w:tcW w:w="878" w:type="pct"/>
            <w:tcBorders>
              <w:top w:val="single" w:sz="8" w:space="0" w:color="auto"/>
              <w:left w:val="single" w:sz="8" w:space="0" w:color="auto"/>
              <w:bottom w:val="single" w:sz="8" w:space="0" w:color="auto"/>
              <w:right w:val="single" w:sz="8" w:space="0" w:color="auto"/>
            </w:tcBorders>
            <w:vAlign w:val="bottom"/>
          </w:tcPr>
          <w:p w14:paraId="2442CC8E" w14:textId="4950E9BC" w:rsidR="00CC6E36" w:rsidRPr="00CC6E36" w:rsidRDefault="00CC6E36" w:rsidP="00CC6E36">
            <w:pPr>
              <w:jc w:val="center"/>
              <w:rPr>
                <w:rFonts w:ascii="Arial Narrow" w:hAnsi="Arial Narrow" w:cs="Calibri"/>
                <w:color w:val="000000"/>
                <w:sz w:val="22"/>
                <w:szCs w:val="22"/>
              </w:rPr>
            </w:pPr>
            <w:r>
              <w:rPr>
                <w:rFonts w:ascii="Calibri" w:hAnsi="Calibri" w:cs="Calibri"/>
                <w:color w:val="000000"/>
                <w:sz w:val="22"/>
                <w:szCs w:val="22"/>
              </w:rPr>
              <w:t>BOGOTA D.C.</w:t>
            </w:r>
          </w:p>
        </w:tc>
      </w:tr>
    </w:tbl>
    <w:p w14:paraId="30879F57" w14:textId="77777777" w:rsidR="00AF049E" w:rsidRPr="00B539F0" w:rsidRDefault="00AF049E" w:rsidP="00D078CD">
      <w:pPr>
        <w:contextualSpacing/>
        <w:jc w:val="both"/>
        <w:rPr>
          <w:rFonts w:ascii="Arial Narrow" w:hAnsi="Arial Narrow" w:cstheme="minorHAnsi"/>
          <w:sz w:val="22"/>
          <w:szCs w:val="22"/>
        </w:rPr>
      </w:pPr>
    </w:p>
    <w:p w14:paraId="236D1F40" w14:textId="3AB105B5" w:rsidR="00AF049E" w:rsidRPr="00B539F0" w:rsidRDefault="00AC621D" w:rsidP="00D078CD">
      <w:pPr>
        <w:contextualSpacing/>
        <w:jc w:val="both"/>
        <w:rPr>
          <w:rFonts w:ascii="Arial Narrow" w:hAnsi="Arial Narrow" w:cstheme="minorHAnsi"/>
          <w:sz w:val="22"/>
          <w:szCs w:val="22"/>
        </w:rPr>
      </w:pPr>
      <w:r w:rsidRPr="00B539F0">
        <w:rPr>
          <w:rFonts w:ascii="Arial Narrow" w:hAnsi="Arial Narrow" w:cstheme="minorHAnsi"/>
          <w:sz w:val="22"/>
          <w:szCs w:val="22"/>
        </w:rPr>
        <w:lastRenderedPageBreak/>
        <w:t xml:space="preserve">Del análisis anterior, se concluye que en el país existen </w:t>
      </w:r>
      <w:r w:rsidR="0008550A" w:rsidRPr="00B539F0">
        <w:rPr>
          <w:rFonts w:ascii="Arial Narrow" w:hAnsi="Arial Narrow" w:cstheme="minorHAnsi"/>
          <w:sz w:val="22"/>
          <w:szCs w:val="22"/>
        </w:rPr>
        <w:t>1</w:t>
      </w:r>
      <w:r w:rsidR="00A445EF">
        <w:rPr>
          <w:rFonts w:ascii="Arial Narrow" w:hAnsi="Arial Narrow" w:cstheme="minorHAnsi"/>
          <w:sz w:val="22"/>
          <w:szCs w:val="22"/>
        </w:rPr>
        <w:t>1</w:t>
      </w:r>
      <w:r w:rsidRPr="00B539F0">
        <w:rPr>
          <w:rFonts w:ascii="Arial Narrow" w:hAnsi="Arial Narrow" w:cstheme="minorHAnsi"/>
          <w:sz w:val="22"/>
          <w:szCs w:val="22"/>
        </w:rPr>
        <w:t xml:space="preserve"> </w:t>
      </w:r>
      <w:r w:rsidR="00CC6E36" w:rsidRPr="00B539F0">
        <w:rPr>
          <w:rFonts w:ascii="Arial Narrow" w:hAnsi="Arial Narrow" w:cstheme="minorHAnsi"/>
          <w:sz w:val="22"/>
          <w:szCs w:val="22"/>
        </w:rPr>
        <w:t>Mipymes</w:t>
      </w:r>
      <w:r w:rsidRPr="00B539F0">
        <w:rPr>
          <w:rFonts w:ascii="Arial Narrow" w:hAnsi="Arial Narrow" w:cstheme="minorHAnsi"/>
          <w:sz w:val="22"/>
          <w:szCs w:val="22"/>
        </w:rPr>
        <w:t xml:space="preserve"> con el código actividad CIIU </w:t>
      </w:r>
      <w:r w:rsidR="00A445EF">
        <w:rPr>
          <w:rFonts w:ascii="Arial Narrow" w:hAnsi="Arial Narrow" w:cstheme="minorHAnsi"/>
          <w:sz w:val="22"/>
          <w:szCs w:val="22"/>
        </w:rPr>
        <w:t>N7990</w:t>
      </w:r>
      <w:r w:rsidRPr="00B539F0">
        <w:rPr>
          <w:rFonts w:ascii="Arial Narrow" w:hAnsi="Arial Narrow" w:cstheme="minorHAnsi"/>
          <w:sz w:val="22"/>
          <w:szCs w:val="22"/>
        </w:rPr>
        <w:t xml:space="preserve"> </w:t>
      </w:r>
      <w:r w:rsidR="00844844" w:rsidRPr="00B539F0">
        <w:rPr>
          <w:rFonts w:ascii="Arial Narrow" w:hAnsi="Arial Narrow" w:cstheme="minorHAnsi"/>
          <w:sz w:val="22"/>
          <w:szCs w:val="22"/>
        </w:rPr>
        <w:t xml:space="preserve">ubicadas en los departamentos de Antioquia, </w:t>
      </w:r>
      <w:r w:rsidR="007D35B1" w:rsidRPr="00B539F0">
        <w:rPr>
          <w:rFonts w:ascii="Arial Narrow" w:hAnsi="Arial Narrow" w:cstheme="minorHAnsi"/>
          <w:sz w:val="22"/>
          <w:szCs w:val="22"/>
        </w:rPr>
        <w:t>Santander</w:t>
      </w:r>
      <w:r w:rsidR="00CC6E36">
        <w:rPr>
          <w:rFonts w:ascii="Arial Narrow" w:hAnsi="Arial Narrow" w:cstheme="minorHAnsi"/>
          <w:sz w:val="22"/>
          <w:szCs w:val="22"/>
        </w:rPr>
        <w:t>, Bogotá DC</w:t>
      </w:r>
      <w:r w:rsidR="007D35B1" w:rsidRPr="00B539F0">
        <w:rPr>
          <w:rFonts w:ascii="Arial Narrow" w:hAnsi="Arial Narrow" w:cstheme="minorHAnsi"/>
          <w:sz w:val="22"/>
          <w:szCs w:val="22"/>
        </w:rPr>
        <w:t>.</w:t>
      </w:r>
      <w:r w:rsidR="00844844" w:rsidRPr="00B539F0">
        <w:rPr>
          <w:rFonts w:ascii="Arial Narrow" w:hAnsi="Arial Narrow" w:cstheme="minorHAnsi"/>
          <w:sz w:val="22"/>
          <w:szCs w:val="22"/>
        </w:rPr>
        <w:t xml:space="preserve"> </w:t>
      </w:r>
    </w:p>
    <w:p w14:paraId="5C18DB87" w14:textId="77777777" w:rsidR="00844844" w:rsidRPr="00B539F0" w:rsidRDefault="00844844" w:rsidP="00D078CD">
      <w:pPr>
        <w:contextualSpacing/>
        <w:jc w:val="both"/>
        <w:rPr>
          <w:rFonts w:ascii="Arial Narrow" w:hAnsi="Arial Narrow" w:cstheme="minorHAnsi"/>
          <w:sz w:val="22"/>
          <w:szCs w:val="22"/>
        </w:rPr>
      </w:pPr>
    </w:p>
    <w:p w14:paraId="78A0CBD7" w14:textId="77777777" w:rsidR="00E01A15" w:rsidRPr="00B539F0" w:rsidRDefault="00E01A15" w:rsidP="00D078CD">
      <w:pPr>
        <w:contextualSpacing/>
        <w:jc w:val="both"/>
        <w:rPr>
          <w:rFonts w:ascii="Arial Narrow" w:hAnsi="Arial Narrow" w:cstheme="minorHAnsi"/>
          <w:b/>
          <w:bCs/>
          <w:sz w:val="22"/>
          <w:szCs w:val="22"/>
        </w:rPr>
      </w:pPr>
      <w:r w:rsidRPr="00B539F0">
        <w:rPr>
          <w:rFonts w:ascii="Arial Narrow" w:hAnsi="Arial Narrow" w:cstheme="minorHAnsi"/>
          <w:b/>
          <w:bCs/>
          <w:sz w:val="22"/>
          <w:szCs w:val="22"/>
        </w:rPr>
        <w:t>Análisis de propiedad intelectual</w:t>
      </w:r>
    </w:p>
    <w:p w14:paraId="4BB8EBEB" w14:textId="77777777" w:rsidR="00E01A15" w:rsidRPr="00B539F0" w:rsidRDefault="00E01A15" w:rsidP="00D078CD">
      <w:pPr>
        <w:contextualSpacing/>
        <w:jc w:val="both"/>
        <w:rPr>
          <w:rFonts w:ascii="Arial Narrow" w:hAnsi="Arial Narrow" w:cstheme="minorHAnsi"/>
          <w:b/>
          <w:bCs/>
          <w:sz w:val="22"/>
          <w:szCs w:val="22"/>
        </w:rPr>
      </w:pPr>
    </w:p>
    <w:p w14:paraId="103F771B" w14:textId="0F95E555" w:rsidR="00E01A15" w:rsidRPr="00B539F0" w:rsidRDefault="00E01A15" w:rsidP="00D078CD">
      <w:pPr>
        <w:contextualSpacing/>
        <w:jc w:val="both"/>
        <w:rPr>
          <w:rFonts w:ascii="Arial Narrow" w:hAnsi="Arial Narrow" w:cstheme="minorHAnsi"/>
          <w:sz w:val="22"/>
          <w:szCs w:val="22"/>
        </w:rPr>
      </w:pPr>
      <w:r w:rsidRPr="00B539F0">
        <w:rPr>
          <w:rFonts w:ascii="Arial Narrow" w:hAnsi="Arial Narrow" w:cstheme="minorHAnsi"/>
          <w:sz w:val="22"/>
          <w:szCs w:val="22"/>
        </w:rPr>
        <w:t>Para el presente proceso no aplica análisis de propiedad intelectual en tanto no existe documentos de propiedad intelectual dado</w:t>
      </w:r>
      <w:r w:rsidR="00D46BCC" w:rsidRPr="00B539F0">
        <w:rPr>
          <w:rFonts w:ascii="Arial Narrow" w:hAnsi="Arial Narrow" w:cstheme="minorHAnsi"/>
          <w:sz w:val="22"/>
          <w:szCs w:val="22"/>
        </w:rPr>
        <w:t xml:space="preserve"> </w:t>
      </w:r>
      <w:r w:rsidRPr="00B539F0">
        <w:rPr>
          <w:rFonts w:ascii="Arial Narrow" w:hAnsi="Arial Narrow" w:cstheme="minorHAnsi"/>
          <w:sz w:val="22"/>
          <w:szCs w:val="22"/>
        </w:rPr>
        <w:t xml:space="preserve">que consiste en </w:t>
      </w:r>
      <w:r w:rsidR="00D150F2" w:rsidRPr="00B539F0">
        <w:rPr>
          <w:rFonts w:ascii="Arial Narrow" w:hAnsi="Arial Narrow" w:cstheme="minorHAnsi"/>
          <w:sz w:val="22"/>
          <w:szCs w:val="22"/>
        </w:rPr>
        <w:t xml:space="preserve">una prestación de un servicio, por </w:t>
      </w:r>
      <w:r w:rsidR="00CC6E36" w:rsidRPr="00B539F0">
        <w:rPr>
          <w:rFonts w:ascii="Arial Narrow" w:hAnsi="Arial Narrow" w:cstheme="minorHAnsi"/>
          <w:sz w:val="22"/>
          <w:szCs w:val="22"/>
        </w:rPr>
        <w:t>tanto,</w:t>
      </w:r>
      <w:r w:rsidR="005562FD" w:rsidRPr="00B539F0">
        <w:rPr>
          <w:rFonts w:ascii="Arial Narrow" w:hAnsi="Arial Narrow" w:cstheme="minorHAnsi"/>
          <w:sz w:val="22"/>
          <w:szCs w:val="22"/>
        </w:rPr>
        <w:t xml:space="preserve"> no se manejarán documentos de propiedad intelectual.</w:t>
      </w:r>
    </w:p>
    <w:p w14:paraId="516F128E" w14:textId="2D27AB80" w:rsidR="00844844" w:rsidRPr="00B539F0" w:rsidRDefault="00844844" w:rsidP="00D078CD">
      <w:pPr>
        <w:contextualSpacing/>
        <w:jc w:val="both"/>
        <w:rPr>
          <w:rFonts w:ascii="Arial Narrow" w:hAnsi="Arial Narrow" w:cstheme="minorHAnsi"/>
          <w:sz w:val="22"/>
          <w:szCs w:val="22"/>
        </w:rPr>
      </w:pPr>
    </w:p>
    <w:p w14:paraId="410AC3BE" w14:textId="77777777" w:rsidR="00844844" w:rsidRPr="00B539F0" w:rsidRDefault="00844844" w:rsidP="00D078CD">
      <w:pPr>
        <w:contextualSpacing/>
        <w:jc w:val="both"/>
        <w:rPr>
          <w:rFonts w:ascii="Arial Narrow" w:hAnsi="Arial Narrow" w:cstheme="minorHAnsi"/>
          <w:b/>
          <w:bCs/>
          <w:sz w:val="22"/>
          <w:szCs w:val="22"/>
        </w:rPr>
      </w:pPr>
      <w:r w:rsidRPr="00B539F0">
        <w:rPr>
          <w:rFonts w:ascii="Arial Narrow" w:hAnsi="Arial Narrow" w:cstheme="minorHAnsi"/>
          <w:b/>
          <w:bCs/>
          <w:sz w:val="22"/>
          <w:szCs w:val="22"/>
        </w:rPr>
        <w:t xml:space="preserve">Análisis Decreto 248 de 2021. </w:t>
      </w:r>
    </w:p>
    <w:p w14:paraId="1A8AA32F" w14:textId="77777777" w:rsidR="00844844" w:rsidRPr="00B539F0" w:rsidRDefault="00844844" w:rsidP="00D078CD">
      <w:pPr>
        <w:contextualSpacing/>
        <w:jc w:val="both"/>
        <w:rPr>
          <w:rFonts w:ascii="Arial Narrow" w:hAnsi="Arial Narrow" w:cstheme="minorHAnsi"/>
          <w:sz w:val="22"/>
          <w:szCs w:val="22"/>
        </w:rPr>
      </w:pPr>
    </w:p>
    <w:p w14:paraId="65EB2623" w14:textId="654232F3" w:rsidR="00844844" w:rsidRPr="00B539F0" w:rsidRDefault="00844844" w:rsidP="00D078CD">
      <w:pPr>
        <w:contextualSpacing/>
        <w:jc w:val="both"/>
        <w:rPr>
          <w:rFonts w:ascii="Arial Narrow" w:hAnsi="Arial Narrow" w:cstheme="minorHAnsi"/>
          <w:sz w:val="22"/>
          <w:szCs w:val="22"/>
        </w:rPr>
      </w:pPr>
      <w:r w:rsidRPr="00B539F0">
        <w:rPr>
          <w:rFonts w:ascii="Arial Narrow" w:hAnsi="Arial Narrow" w:cstheme="minorHAnsi"/>
          <w:sz w:val="22"/>
          <w:szCs w:val="22"/>
        </w:rPr>
        <w:t xml:space="preserve">El objeto del presente proceso no tiene relación con el Sector Administrativo Agropecuario, Pesquero y de Desarrollo Rural, relacionado con las compras públicas de alimentos dado que corresponde a un proceso de prestación de servicio de ambulancia. </w:t>
      </w:r>
    </w:p>
    <w:p w14:paraId="6DC90D63" w14:textId="77777777" w:rsidR="0012349C" w:rsidRPr="00B539F0" w:rsidRDefault="0012349C" w:rsidP="00D078CD">
      <w:pPr>
        <w:contextualSpacing/>
        <w:jc w:val="both"/>
        <w:rPr>
          <w:rFonts w:ascii="Arial Narrow" w:hAnsi="Arial Narrow" w:cstheme="minorHAnsi"/>
          <w:b/>
          <w:bCs/>
          <w:sz w:val="22"/>
          <w:szCs w:val="22"/>
        </w:rPr>
      </w:pPr>
    </w:p>
    <w:p w14:paraId="55139336" w14:textId="77777777" w:rsidR="00605BFF" w:rsidRPr="00B539F0" w:rsidRDefault="00221215" w:rsidP="00D078CD">
      <w:pPr>
        <w:autoSpaceDE w:val="0"/>
        <w:autoSpaceDN w:val="0"/>
        <w:adjustRightInd w:val="0"/>
        <w:jc w:val="both"/>
        <w:rPr>
          <w:rFonts w:ascii="Arial Narrow" w:hAnsi="Arial Narrow" w:cstheme="minorHAnsi"/>
          <w:b/>
          <w:bCs/>
          <w:sz w:val="22"/>
          <w:szCs w:val="22"/>
        </w:rPr>
      </w:pPr>
      <w:r w:rsidRPr="00B539F0">
        <w:rPr>
          <w:rFonts w:ascii="Arial Narrow" w:hAnsi="Arial Narrow" w:cstheme="minorHAnsi"/>
          <w:b/>
          <w:bCs/>
          <w:sz w:val="22"/>
          <w:szCs w:val="22"/>
        </w:rPr>
        <w:t xml:space="preserve">2.2. </w:t>
      </w:r>
      <w:r w:rsidR="00605BFF" w:rsidRPr="00B539F0">
        <w:rPr>
          <w:rFonts w:ascii="Arial Narrow" w:hAnsi="Arial Narrow" w:cstheme="minorHAnsi"/>
          <w:b/>
          <w:bCs/>
          <w:sz w:val="22"/>
          <w:szCs w:val="22"/>
        </w:rPr>
        <w:t>Clasificación UNSPSC</w:t>
      </w:r>
    </w:p>
    <w:tbl>
      <w:tblPr>
        <w:tblStyle w:val="Tablaconcuadrcula"/>
        <w:tblW w:w="0" w:type="auto"/>
        <w:jc w:val="center"/>
        <w:tblLook w:val="04A0" w:firstRow="1" w:lastRow="0" w:firstColumn="1" w:lastColumn="0" w:noHBand="0" w:noVBand="1"/>
      </w:tblPr>
      <w:tblGrid>
        <w:gridCol w:w="1304"/>
        <w:gridCol w:w="2660"/>
        <w:gridCol w:w="2652"/>
        <w:gridCol w:w="2778"/>
      </w:tblGrid>
      <w:tr w:rsidR="00091ED6" w:rsidRPr="00B539F0" w14:paraId="122E9ABC" w14:textId="77777777" w:rsidTr="007D35B1">
        <w:trPr>
          <w:jc w:val="center"/>
        </w:trPr>
        <w:tc>
          <w:tcPr>
            <w:tcW w:w="9394" w:type="dxa"/>
            <w:gridSpan w:val="4"/>
            <w:shd w:val="clear" w:color="auto" w:fill="D9D9D9" w:themeFill="background1" w:themeFillShade="D9"/>
            <w:vAlign w:val="center"/>
          </w:tcPr>
          <w:p w14:paraId="769A229B" w14:textId="77777777" w:rsidR="00091ED6" w:rsidRPr="00B539F0" w:rsidRDefault="00091ED6" w:rsidP="007D35B1">
            <w:pPr>
              <w:jc w:val="center"/>
              <w:rPr>
                <w:rFonts w:ascii="Arial Narrow" w:hAnsi="Arial Narrow" w:cstheme="majorHAnsi"/>
                <w:b/>
                <w:bCs/>
                <w:sz w:val="22"/>
                <w:szCs w:val="22"/>
              </w:rPr>
            </w:pPr>
            <w:r w:rsidRPr="00B539F0">
              <w:rPr>
                <w:rFonts w:ascii="Arial Narrow" w:hAnsi="Arial Narrow" w:cstheme="majorHAnsi"/>
                <w:b/>
                <w:bCs/>
                <w:sz w:val="22"/>
                <w:szCs w:val="22"/>
              </w:rPr>
              <w:t>UNSPSC – DECRETO 1082 DE 2015</w:t>
            </w:r>
          </w:p>
        </w:tc>
      </w:tr>
      <w:tr w:rsidR="00091ED6" w:rsidRPr="00B539F0" w14:paraId="4F9FCBBF" w14:textId="77777777" w:rsidTr="007D35B1">
        <w:trPr>
          <w:jc w:val="center"/>
        </w:trPr>
        <w:tc>
          <w:tcPr>
            <w:tcW w:w="1304" w:type="dxa"/>
            <w:shd w:val="clear" w:color="auto" w:fill="D9D9D9" w:themeFill="background1" w:themeFillShade="D9"/>
            <w:vAlign w:val="center"/>
          </w:tcPr>
          <w:p w14:paraId="20F2CCAE" w14:textId="77777777" w:rsidR="00091ED6" w:rsidRPr="00B539F0" w:rsidRDefault="00091ED6" w:rsidP="007D35B1">
            <w:pPr>
              <w:jc w:val="center"/>
              <w:rPr>
                <w:rFonts w:ascii="Arial Narrow" w:hAnsi="Arial Narrow" w:cstheme="majorHAnsi"/>
                <w:b/>
                <w:bCs/>
                <w:sz w:val="22"/>
                <w:szCs w:val="22"/>
              </w:rPr>
            </w:pPr>
            <w:r w:rsidRPr="00B539F0">
              <w:rPr>
                <w:rFonts w:ascii="Arial Narrow" w:hAnsi="Arial Narrow" w:cstheme="majorHAnsi"/>
                <w:b/>
                <w:bCs/>
                <w:sz w:val="22"/>
                <w:szCs w:val="22"/>
              </w:rPr>
              <w:t>ÍTEM</w:t>
            </w:r>
          </w:p>
        </w:tc>
        <w:tc>
          <w:tcPr>
            <w:tcW w:w="2660" w:type="dxa"/>
            <w:shd w:val="clear" w:color="auto" w:fill="D9D9D9" w:themeFill="background1" w:themeFillShade="D9"/>
            <w:vAlign w:val="center"/>
          </w:tcPr>
          <w:p w14:paraId="1DA2F366" w14:textId="77777777" w:rsidR="00091ED6" w:rsidRPr="00B539F0" w:rsidRDefault="00091ED6" w:rsidP="007D35B1">
            <w:pPr>
              <w:jc w:val="center"/>
              <w:rPr>
                <w:rFonts w:ascii="Arial Narrow" w:hAnsi="Arial Narrow" w:cstheme="majorHAnsi"/>
                <w:b/>
                <w:bCs/>
                <w:sz w:val="22"/>
                <w:szCs w:val="22"/>
              </w:rPr>
            </w:pPr>
            <w:r w:rsidRPr="00B539F0">
              <w:rPr>
                <w:rFonts w:ascii="Arial Narrow" w:hAnsi="Arial Narrow" w:cstheme="majorHAnsi"/>
                <w:b/>
                <w:bCs/>
                <w:sz w:val="22"/>
                <w:szCs w:val="22"/>
              </w:rPr>
              <w:t>GRUPO</w:t>
            </w:r>
          </w:p>
        </w:tc>
        <w:tc>
          <w:tcPr>
            <w:tcW w:w="2652" w:type="dxa"/>
            <w:shd w:val="clear" w:color="auto" w:fill="D9D9D9" w:themeFill="background1" w:themeFillShade="D9"/>
            <w:vAlign w:val="center"/>
          </w:tcPr>
          <w:p w14:paraId="0F604EC6" w14:textId="77777777" w:rsidR="00091ED6" w:rsidRPr="00B539F0" w:rsidRDefault="00091ED6" w:rsidP="007D35B1">
            <w:pPr>
              <w:jc w:val="center"/>
              <w:rPr>
                <w:rFonts w:ascii="Arial Narrow" w:hAnsi="Arial Narrow" w:cstheme="majorHAnsi"/>
                <w:b/>
                <w:bCs/>
                <w:sz w:val="22"/>
                <w:szCs w:val="22"/>
              </w:rPr>
            </w:pPr>
            <w:r w:rsidRPr="00B539F0">
              <w:rPr>
                <w:rFonts w:ascii="Arial Narrow" w:hAnsi="Arial Narrow" w:cstheme="majorHAnsi"/>
                <w:b/>
                <w:bCs/>
                <w:sz w:val="22"/>
                <w:szCs w:val="22"/>
              </w:rPr>
              <w:t>CÓDIGO</w:t>
            </w:r>
          </w:p>
        </w:tc>
        <w:tc>
          <w:tcPr>
            <w:tcW w:w="2778" w:type="dxa"/>
            <w:shd w:val="clear" w:color="auto" w:fill="D9D9D9" w:themeFill="background1" w:themeFillShade="D9"/>
            <w:vAlign w:val="center"/>
          </w:tcPr>
          <w:p w14:paraId="7CBAB6AD" w14:textId="77777777" w:rsidR="00091ED6" w:rsidRPr="00B539F0" w:rsidRDefault="00091ED6" w:rsidP="007D35B1">
            <w:pPr>
              <w:jc w:val="center"/>
              <w:rPr>
                <w:rFonts w:ascii="Arial Narrow" w:hAnsi="Arial Narrow" w:cstheme="majorHAnsi"/>
                <w:b/>
                <w:bCs/>
                <w:sz w:val="22"/>
                <w:szCs w:val="22"/>
              </w:rPr>
            </w:pPr>
            <w:r w:rsidRPr="00B539F0">
              <w:rPr>
                <w:rFonts w:ascii="Arial Narrow" w:hAnsi="Arial Narrow" w:cstheme="majorHAnsi"/>
                <w:b/>
                <w:bCs/>
                <w:sz w:val="22"/>
                <w:szCs w:val="22"/>
              </w:rPr>
              <w:t>DENOMINACIÓN</w:t>
            </w:r>
          </w:p>
          <w:p w14:paraId="21FF0642" w14:textId="77777777" w:rsidR="00091ED6" w:rsidRPr="00B539F0" w:rsidRDefault="00091ED6" w:rsidP="007D35B1">
            <w:pPr>
              <w:jc w:val="center"/>
              <w:rPr>
                <w:rFonts w:ascii="Arial Narrow" w:hAnsi="Arial Narrow" w:cstheme="majorHAnsi"/>
                <w:b/>
                <w:bCs/>
                <w:sz w:val="22"/>
                <w:szCs w:val="22"/>
              </w:rPr>
            </w:pPr>
            <w:r w:rsidRPr="00B539F0">
              <w:rPr>
                <w:rFonts w:ascii="Arial Narrow" w:hAnsi="Arial Narrow" w:cstheme="majorHAnsi"/>
                <w:b/>
                <w:bCs/>
                <w:sz w:val="22"/>
                <w:szCs w:val="22"/>
              </w:rPr>
              <w:t>(CLASE O PRODUCTO)</w:t>
            </w:r>
          </w:p>
        </w:tc>
      </w:tr>
      <w:tr w:rsidR="007D35B1" w:rsidRPr="00B539F0" w14:paraId="53ACE59C" w14:textId="77777777" w:rsidTr="007D35B1">
        <w:trPr>
          <w:jc w:val="center"/>
        </w:trPr>
        <w:tc>
          <w:tcPr>
            <w:tcW w:w="1304" w:type="dxa"/>
            <w:vAlign w:val="center"/>
          </w:tcPr>
          <w:p w14:paraId="405839F3" w14:textId="2439D415" w:rsidR="007D35B1" w:rsidRPr="00B539F0" w:rsidRDefault="007D35B1" w:rsidP="007D35B1">
            <w:pPr>
              <w:jc w:val="center"/>
              <w:rPr>
                <w:rFonts w:ascii="Arial Narrow" w:hAnsi="Arial Narrow" w:cstheme="majorHAnsi"/>
                <w:sz w:val="22"/>
                <w:szCs w:val="22"/>
              </w:rPr>
            </w:pPr>
            <w:r w:rsidRPr="00B539F0">
              <w:rPr>
                <w:rFonts w:ascii="Arial Narrow" w:hAnsi="Arial Narrow" w:cstheme="majorHAnsi"/>
                <w:sz w:val="22"/>
                <w:szCs w:val="22"/>
              </w:rPr>
              <w:t>1</w:t>
            </w:r>
          </w:p>
        </w:tc>
        <w:tc>
          <w:tcPr>
            <w:tcW w:w="2660" w:type="dxa"/>
            <w:vAlign w:val="center"/>
          </w:tcPr>
          <w:p w14:paraId="13B3F7C5" w14:textId="1DD3AE5B" w:rsidR="007D35B1" w:rsidRPr="00B539F0" w:rsidRDefault="007D35B1" w:rsidP="007D35B1">
            <w:pPr>
              <w:jc w:val="center"/>
              <w:rPr>
                <w:rFonts w:ascii="Arial Narrow" w:hAnsi="Arial Narrow" w:cstheme="majorHAnsi"/>
                <w:sz w:val="22"/>
                <w:szCs w:val="22"/>
              </w:rPr>
            </w:pPr>
            <w:r w:rsidRPr="00B539F0">
              <w:rPr>
                <w:rFonts w:ascii="Arial Narrow" w:hAnsi="Arial Narrow" w:cstheme="majorHAnsi"/>
                <w:sz w:val="22"/>
                <w:szCs w:val="22"/>
              </w:rPr>
              <w:t>(F)Servicios</w:t>
            </w:r>
          </w:p>
        </w:tc>
        <w:tc>
          <w:tcPr>
            <w:tcW w:w="2652" w:type="dxa"/>
          </w:tcPr>
          <w:p w14:paraId="7A3507E5" w14:textId="2C5B9A55" w:rsidR="007D35B1" w:rsidRPr="00B539F0" w:rsidRDefault="00CC6E36" w:rsidP="007D35B1">
            <w:pPr>
              <w:jc w:val="center"/>
              <w:rPr>
                <w:rFonts w:ascii="Arial Narrow" w:hAnsi="Arial Narrow" w:cstheme="majorHAnsi"/>
                <w:sz w:val="22"/>
                <w:szCs w:val="22"/>
              </w:rPr>
            </w:pPr>
            <w:r w:rsidRPr="00CC6E36">
              <w:rPr>
                <w:rFonts w:ascii="Arial Narrow" w:hAnsi="Arial Narrow" w:cstheme="majorHAnsi"/>
                <w:sz w:val="22"/>
                <w:szCs w:val="22"/>
              </w:rPr>
              <w:t>81141601</w:t>
            </w:r>
          </w:p>
        </w:tc>
        <w:tc>
          <w:tcPr>
            <w:tcW w:w="2778" w:type="dxa"/>
            <w:vAlign w:val="center"/>
          </w:tcPr>
          <w:p w14:paraId="5F7CD965" w14:textId="24720597" w:rsidR="007D35B1" w:rsidRPr="00B539F0" w:rsidRDefault="00CC6E36" w:rsidP="007D35B1">
            <w:pPr>
              <w:jc w:val="center"/>
              <w:rPr>
                <w:rFonts w:ascii="Arial Narrow" w:hAnsi="Arial Narrow" w:cstheme="majorHAnsi"/>
                <w:sz w:val="22"/>
                <w:szCs w:val="22"/>
              </w:rPr>
            </w:pPr>
            <w:r w:rsidRPr="00CC6E36">
              <w:rPr>
                <w:rFonts w:ascii="Arial Narrow" w:hAnsi="Arial Narrow" w:cstheme="majorHAnsi"/>
                <w:sz w:val="22"/>
                <w:szCs w:val="22"/>
              </w:rPr>
              <w:t>Logística</w:t>
            </w:r>
          </w:p>
        </w:tc>
      </w:tr>
    </w:tbl>
    <w:p w14:paraId="6D143AEE" w14:textId="77777777" w:rsidR="00091ED6" w:rsidRPr="00B539F0" w:rsidRDefault="00091ED6" w:rsidP="00D078CD">
      <w:pPr>
        <w:pStyle w:val="TableParagraph"/>
        <w:jc w:val="both"/>
        <w:rPr>
          <w:rFonts w:ascii="Arial Narrow" w:hAnsi="Arial Narrow"/>
          <w:b/>
          <w:lang w:val="es-CO"/>
        </w:rPr>
      </w:pPr>
    </w:p>
    <w:p w14:paraId="055D9AB1" w14:textId="77777777" w:rsidR="00091ED6" w:rsidRPr="00B539F0" w:rsidRDefault="00091ED6" w:rsidP="00D078CD">
      <w:pPr>
        <w:pStyle w:val="TableParagraph"/>
        <w:jc w:val="both"/>
        <w:rPr>
          <w:rFonts w:ascii="Arial Narrow" w:hAnsi="Arial Narrow"/>
          <w:b/>
          <w:lang w:val="es-CO"/>
        </w:rPr>
      </w:pPr>
    </w:p>
    <w:p w14:paraId="30818897" w14:textId="77777777" w:rsidR="00CE3915" w:rsidRPr="00B539F0" w:rsidRDefault="006E7F65" w:rsidP="00D078CD">
      <w:pPr>
        <w:pStyle w:val="Prrafodelista"/>
        <w:spacing w:line="240" w:lineRule="auto"/>
        <w:ind w:left="0"/>
        <w:jc w:val="both"/>
        <w:rPr>
          <w:rFonts w:ascii="Arial Narrow" w:hAnsi="Arial Narrow" w:cstheme="minorHAnsi"/>
          <w:b/>
          <w:bCs/>
          <w:i/>
          <w:iCs/>
        </w:rPr>
      </w:pPr>
      <w:r w:rsidRPr="00B539F0">
        <w:rPr>
          <w:rFonts w:ascii="Arial Narrow" w:hAnsi="Arial Narrow" w:cstheme="minorHAnsi"/>
          <w:b/>
          <w:bCs/>
        </w:rPr>
        <w:t>2</w:t>
      </w:r>
      <w:r w:rsidR="00CE3915" w:rsidRPr="00B539F0">
        <w:rPr>
          <w:rFonts w:ascii="Arial Narrow" w:hAnsi="Arial Narrow" w:cstheme="minorHAnsi"/>
          <w:b/>
          <w:bCs/>
        </w:rPr>
        <w:t>.</w:t>
      </w:r>
      <w:r w:rsidR="00221215" w:rsidRPr="00B539F0">
        <w:rPr>
          <w:rFonts w:ascii="Arial Narrow" w:hAnsi="Arial Narrow" w:cstheme="minorHAnsi"/>
          <w:b/>
          <w:bCs/>
        </w:rPr>
        <w:t xml:space="preserve">4. </w:t>
      </w:r>
      <w:r w:rsidR="00CE3915" w:rsidRPr="00B539F0">
        <w:rPr>
          <w:rFonts w:ascii="Arial Narrow" w:hAnsi="Arial Narrow" w:cstheme="minorHAnsi"/>
          <w:b/>
          <w:bCs/>
        </w:rPr>
        <w:t xml:space="preserve"> Detalle los permisos, licencias, tramites que se deben tener en cuenta para la ejecución contractual y la selección del proveedor</w:t>
      </w:r>
      <w:r w:rsidR="00A12785" w:rsidRPr="00B539F0">
        <w:rPr>
          <w:rFonts w:ascii="Arial Narrow" w:hAnsi="Arial Narrow" w:cstheme="minorHAnsi"/>
          <w:b/>
          <w:bCs/>
        </w:rPr>
        <w:t xml:space="preserve">. </w:t>
      </w:r>
      <w:r w:rsidR="00A12785" w:rsidRPr="00B539F0">
        <w:rPr>
          <w:rFonts w:ascii="Arial Narrow" w:hAnsi="Arial Narrow" w:cstheme="minorHAnsi"/>
          <w:b/>
          <w:bCs/>
          <w:i/>
          <w:iCs/>
        </w:rPr>
        <w:t>(Si aplica)</w:t>
      </w:r>
    </w:p>
    <w:p w14:paraId="7461DB0D" w14:textId="77777777" w:rsidR="00B123E6" w:rsidRPr="00B539F0" w:rsidRDefault="00B123E6" w:rsidP="00D078CD">
      <w:pPr>
        <w:pStyle w:val="Prrafodelista"/>
        <w:spacing w:line="240" w:lineRule="auto"/>
        <w:ind w:left="0"/>
        <w:jc w:val="both"/>
        <w:rPr>
          <w:rFonts w:ascii="Arial Narrow" w:hAnsi="Arial Narrow" w:cstheme="minorHAnsi"/>
          <w:b/>
          <w:bCs/>
        </w:rPr>
      </w:pPr>
    </w:p>
    <w:p w14:paraId="2F86818B" w14:textId="5DF6F7D8" w:rsidR="00261978" w:rsidRPr="00B539F0" w:rsidRDefault="007D35B1" w:rsidP="007D35B1">
      <w:pPr>
        <w:jc w:val="both"/>
        <w:rPr>
          <w:rFonts w:ascii="Arial Narrow" w:hAnsi="Arial Narrow"/>
          <w:sz w:val="22"/>
          <w:szCs w:val="22"/>
        </w:rPr>
      </w:pPr>
      <w:bookmarkStart w:id="0" w:name="_Hlk181861688"/>
      <w:r w:rsidRPr="00B539F0">
        <w:rPr>
          <w:rFonts w:ascii="Arial Narrow" w:hAnsi="Arial Narrow"/>
          <w:sz w:val="22"/>
          <w:szCs w:val="22"/>
        </w:rPr>
        <w:t>No Aplica.</w:t>
      </w:r>
    </w:p>
    <w:p w14:paraId="27CCC3C9" w14:textId="6358F04A" w:rsidR="000623C3" w:rsidRPr="00B539F0" w:rsidRDefault="000623C3" w:rsidP="00D078CD">
      <w:pPr>
        <w:pStyle w:val="Prrafodelista"/>
        <w:spacing w:line="240" w:lineRule="auto"/>
        <w:ind w:left="567"/>
        <w:jc w:val="both"/>
        <w:rPr>
          <w:rFonts w:ascii="Arial Narrow" w:hAnsi="Arial Narrow" w:cstheme="minorHAnsi"/>
          <w:highlight w:val="cyan"/>
        </w:rPr>
      </w:pPr>
    </w:p>
    <w:bookmarkEnd w:id="0"/>
    <w:p w14:paraId="757FC464" w14:textId="77777777" w:rsidR="0083669C" w:rsidRPr="00B539F0" w:rsidRDefault="00766789" w:rsidP="00D078CD">
      <w:pPr>
        <w:pStyle w:val="Prrafodelista"/>
        <w:numPr>
          <w:ilvl w:val="1"/>
          <w:numId w:val="4"/>
        </w:numPr>
        <w:spacing w:line="240" w:lineRule="auto"/>
        <w:ind w:left="284" w:right="-1085" w:hanging="284"/>
        <w:jc w:val="both"/>
        <w:rPr>
          <w:rFonts w:ascii="Arial Narrow" w:hAnsi="Arial Narrow" w:cstheme="minorHAnsi"/>
          <w:b/>
          <w:bCs/>
        </w:rPr>
      </w:pPr>
      <w:r w:rsidRPr="00B539F0">
        <w:rPr>
          <w:rFonts w:ascii="Arial Narrow" w:hAnsi="Arial Narrow" w:cstheme="minorHAnsi"/>
          <w:b/>
          <w:bCs/>
        </w:rPr>
        <w:t xml:space="preserve"> </w:t>
      </w:r>
      <w:r w:rsidR="005F193E" w:rsidRPr="00B539F0">
        <w:rPr>
          <w:rFonts w:ascii="Arial Narrow" w:hAnsi="Arial Narrow" w:cstheme="minorHAnsi"/>
          <w:b/>
          <w:bCs/>
        </w:rPr>
        <w:t>¿Cuál es el sector de la economía al que pertenece el</w:t>
      </w:r>
      <w:r w:rsidR="00AE58FA" w:rsidRPr="00B539F0">
        <w:rPr>
          <w:rFonts w:ascii="Arial Narrow" w:hAnsi="Arial Narrow" w:cstheme="minorHAnsi"/>
          <w:b/>
          <w:bCs/>
        </w:rPr>
        <w:t xml:space="preserve"> (los)</w:t>
      </w:r>
      <w:r w:rsidR="005F193E" w:rsidRPr="00B539F0">
        <w:rPr>
          <w:rFonts w:ascii="Arial Narrow" w:hAnsi="Arial Narrow" w:cstheme="minorHAnsi"/>
          <w:b/>
          <w:bCs/>
        </w:rPr>
        <w:t xml:space="preserve"> bien </w:t>
      </w:r>
      <w:r w:rsidR="00AE58FA" w:rsidRPr="00B539F0">
        <w:rPr>
          <w:rFonts w:ascii="Arial Narrow" w:hAnsi="Arial Narrow" w:cstheme="minorHAnsi"/>
          <w:b/>
          <w:bCs/>
        </w:rPr>
        <w:t xml:space="preserve">(s) </w:t>
      </w:r>
      <w:r w:rsidR="005F193E" w:rsidRPr="00B539F0">
        <w:rPr>
          <w:rFonts w:ascii="Arial Narrow" w:hAnsi="Arial Narrow" w:cstheme="minorHAnsi"/>
          <w:b/>
          <w:bCs/>
        </w:rPr>
        <w:t>o servicio</w:t>
      </w:r>
      <w:r w:rsidR="00AE58FA" w:rsidRPr="00B539F0">
        <w:rPr>
          <w:rFonts w:ascii="Arial Narrow" w:hAnsi="Arial Narrow" w:cstheme="minorHAnsi"/>
          <w:b/>
          <w:bCs/>
        </w:rPr>
        <w:t xml:space="preserve"> (s)</w:t>
      </w:r>
      <w:r w:rsidR="005F193E" w:rsidRPr="00B539F0">
        <w:rPr>
          <w:rFonts w:ascii="Arial Narrow" w:hAnsi="Arial Narrow" w:cstheme="minorHAnsi"/>
          <w:b/>
          <w:bCs/>
        </w:rPr>
        <w:t xml:space="preserve"> a contratar?</w:t>
      </w:r>
    </w:p>
    <w:p w14:paraId="419E3061" w14:textId="77777777" w:rsidR="00B123E6" w:rsidRPr="00B539F0" w:rsidRDefault="00B123E6" w:rsidP="00D078CD">
      <w:pPr>
        <w:contextualSpacing/>
        <w:jc w:val="both"/>
        <w:rPr>
          <w:rFonts w:ascii="Arial Narrow" w:hAnsi="Arial Narrow" w:cstheme="minorHAnsi"/>
          <w:sz w:val="22"/>
          <w:szCs w:val="22"/>
        </w:rPr>
      </w:pPr>
      <w:r w:rsidRPr="00B539F0">
        <w:rPr>
          <w:rFonts w:ascii="Arial Narrow" w:hAnsi="Arial Narrow" w:cstheme="minorHAnsi"/>
          <w:sz w:val="22"/>
          <w:szCs w:val="22"/>
        </w:rPr>
        <w:t>Según el Banco de la República, la actividad económica del país se divide por sectores económicos. Cada uno de ellos hace parte de una actividad económica cuyos elementos o productos tienen características en común y se diferencian de otras agrupaciones.</w:t>
      </w:r>
    </w:p>
    <w:p w14:paraId="6CB2E369" w14:textId="77777777" w:rsidR="007779F5" w:rsidRPr="00B539F0" w:rsidRDefault="007779F5" w:rsidP="00D078CD">
      <w:pPr>
        <w:contextualSpacing/>
        <w:jc w:val="both"/>
        <w:rPr>
          <w:rFonts w:ascii="Arial Narrow" w:hAnsi="Arial Narrow" w:cstheme="minorHAnsi"/>
          <w:sz w:val="22"/>
          <w:szCs w:val="22"/>
        </w:rPr>
      </w:pPr>
    </w:p>
    <w:p w14:paraId="25CB1BBF" w14:textId="77777777" w:rsidR="00B123E6" w:rsidRPr="00B539F0" w:rsidRDefault="00B123E6" w:rsidP="00D078CD">
      <w:pPr>
        <w:contextualSpacing/>
        <w:jc w:val="both"/>
        <w:rPr>
          <w:rFonts w:ascii="Arial Narrow" w:hAnsi="Arial Narrow" w:cstheme="minorHAnsi"/>
          <w:sz w:val="22"/>
          <w:szCs w:val="22"/>
        </w:rPr>
      </w:pPr>
      <w:r w:rsidRPr="00B539F0">
        <w:rPr>
          <w:rFonts w:ascii="Arial Narrow" w:hAnsi="Arial Narrow" w:cstheme="minorHAnsi"/>
          <w:sz w:val="22"/>
          <w:szCs w:val="22"/>
        </w:rPr>
        <w:t>Su división se realiza de acuerdo con los procesos de producción, es decir de acuerdo con el servicio que realicen o al producto que comercialicen.</w:t>
      </w:r>
    </w:p>
    <w:p w14:paraId="7BF437BD" w14:textId="77777777" w:rsidR="00B123E6" w:rsidRPr="00B539F0" w:rsidRDefault="00B123E6" w:rsidP="00D078CD">
      <w:pPr>
        <w:contextualSpacing/>
        <w:jc w:val="both"/>
        <w:rPr>
          <w:rFonts w:ascii="Arial Narrow" w:hAnsi="Arial Narrow" w:cstheme="minorHAnsi"/>
          <w:sz w:val="22"/>
          <w:szCs w:val="22"/>
        </w:rPr>
      </w:pPr>
    </w:p>
    <w:p w14:paraId="630B4731" w14:textId="77777777" w:rsidR="00B123E6" w:rsidRPr="00B539F0" w:rsidRDefault="00B123E6" w:rsidP="00D078CD">
      <w:pPr>
        <w:contextualSpacing/>
        <w:jc w:val="both"/>
        <w:rPr>
          <w:rFonts w:ascii="Arial Narrow" w:hAnsi="Arial Narrow" w:cstheme="minorHAnsi"/>
          <w:sz w:val="22"/>
          <w:szCs w:val="22"/>
        </w:rPr>
      </w:pPr>
      <w:r w:rsidRPr="00B539F0">
        <w:rPr>
          <w:rFonts w:ascii="Arial Narrow" w:hAnsi="Arial Narrow" w:cstheme="minorHAnsi"/>
          <w:sz w:val="22"/>
          <w:szCs w:val="22"/>
        </w:rPr>
        <w:t>La división economía clásica se estructura así:</w:t>
      </w:r>
    </w:p>
    <w:p w14:paraId="42B7149E" w14:textId="77777777" w:rsidR="00B123E6" w:rsidRPr="00B539F0" w:rsidRDefault="00B123E6" w:rsidP="00D078CD">
      <w:pPr>
        <w:contextualSpacing/>
        <w:jc w:val="both"/>
        <w:rPr>
          <w:rFonts w:ascii="Arial Narrow" w:hAnsi="Arial Narrow" w:cstheme="minorHAnsi"/>
          <w:b/>
          <w:bCs/>
          <w:sz w:val="22"/>
          <w:szCs w:val="22"/>
        </w:rPr>
      </w:pPr>
    </w:p>
    <w:p w14:paraId="049EC7DF" w14:textId="77777777" w:rsidR="00B123E6" w:rsidRPr="00B539F0" w:rsidRDefault="00B123E6" w:rsidP="00D078CD">
      <w:pPr>
        <w:contextualSpacing/>
        <w:jc w:val="both"/>
        <w:rPr>
          <w:rFonts w:ascii="Arial Narrow" w:hAnsi="Arial Narrow" w:cstheme="minorHAnsi"/>
          <w:sz w:val="22"/>
          <w:szCs w:val="22"/>
        </w:rPr>
      </w:pPr>
      <w:r w:rsidRPr="00B539F0">
        <w:rPr>
          <w:rFonts w:ascii="Arial Narrow" w:hAnsi="Arial Narrow" w:cstheme="minorHAnsi"/>
          <w:b/>
          <w:bCs/>
          <w:sz w:val="22"/>
          <w:szCs w:val="22"/>
        </w:rPr>
        <w:t>a. Sector primario:</w:t>
      </w:r>
      <w:r w:rsidRPr="00B539F0">
        <w:rPr>
          <w:rFonts w:ascii="Arial Narrow" w:hAnsi="Arial Narrow" w:cstheme="minorHAnsi"/>
          <w:sz w:val="22"/>
          <w:szCs w:val="22"/>
        </w:rPr>
        <w:t xml:space="preserve"> se refiere a la producción básica y todo lo que tiene que ver con las actividades del agro.</w:t>
      </w:r>
    </w:p>
    <w:p w14:paraId="5A665AA6" w14:textId="77777777" w:rsidR="00B123E6" w:rsidRPr="00B539F0" w:rsidRDefault="00B123E6" w:rsidP="00D078CD">
      <w:pPr>
        <w:contextualSpacing/>
        <w:jc w:val="both"/>
        <w:rPr>
          <w:rFonts w:ascii="Arial Narrow" w:hAnsi="Arial Narrow" w:cstheme="minorHAnsi"/>
          <w:sz w:val="22"/>
          <w:szCs w:val="22"/>
        </w:rPr>
      </w:pPr>
      <w:r w:rsidRPr="00B539F0">
        <w:rPr>
          <w:rFonts w:ascii="Arial Narrow" w:hAnsi="Arial Narrow" w:cstheme="minorHAnsi"/>
          <w:b/>
          <w:bCs/>
          <w:sz w:val="22"/>
          <w:szCs w:val="22"/>
        </w:rPr>
        <w:t>b. Sector secundario:</w:t>
      </w:r>
      <w:r w:rsidRPr="00B539F0">
        <w:rPr>
          <w:rFonts w:ascii="Arial Narrow" w:hAnsi="Arial Narrow" w:cstheme="minorHAnsi"/>
          <w:sz w:val="22"/>
          <w:szCs w:val="22"/>
        </w:rPr>
        <w:t xml:space="preserve"> se refiere a la producción de bienes y todo lo que produce la industria, construcción y manufactura.</w:t>
      </w:r>
    </w:p>
    <w:p w14:paraId="23B08BB1" w14:textId="77777777" w:rsidR="00B123E6" w:rsidRPr="00B539F0" w:rsidRDefault="00B123E6" w:rsidP="00D078CD">
      <w:pPr>
        <w:contextualSpacing/>
        <w:jc w:val="both"/>
        <w:rPr>
          <w:rFonts w:ascii="Arial Narrow" w:hAnsi="Arial Narrow" w:cstheme="minorHAnsi"/>
          <w:sz w:val="22"/>
          <w:szCs w:val="22"/>
        </w:rPr>
      </w:pPr>
      <w:r w:rsidRPr="00B539F0">
        <w:rPr>
          <w:rFonts w:ascii="Arial Narrow" w:hAnsi="Arial Narrow" w:cstheme="minorHAnsi"/>
          <w:b/>
          <w:bCs/>
          <w:sz w:val="22"/>
          <w:szCs w:val="22"/>
        </w:rPr>
        <w:t>c. Sector terciario:</w:t>
      </w:r>
      <w:r w:rsidRPr="00B539F0">
        <w:rPr>
          <w:rFonts w:ascii="Arial Narrow" w:hAnsi="Arial Narrow" w:cstheme="minorHAnsi"/>
          <w:sz w:val="22"/>
          <w:szCs w:val="22"/>
        </w:rPr>
        <w:t xml:space="preserve"> se refiere al ofrecimiento de servicios que brinda el comercio, bancos, educación, etc.</w:t>
      </w:r>
    </w:p>
    <w:p w14:paraId="46EBC2AB" w14:textId="77777777" w:rsidR="009B5369" w:rsidRPr="00B539F0" w:rsidRDefault="009B5369" w:rsidP="00D078CD">
      <w:pPr>
        <w:contextualSpacing/>
        <w:jc w:val="both"/>
        <w:rPr>
          <w:rFonts w:ascii="Arial Narrow" w:hAnsi="Arial Narrow" w:cstheme="minorHAnsi"/>
          <w:sz w:val="22"/>
          <w:szCs w:val="22"/>
        </w:rPr>
      </w:pPr>
    </w:p>
    <w:p w14:paraId="5D97EAE4" w14:textId="77777777" w:rsidR="00B123E6" w:rsidRPr="00B539F0" w:rsidRDefault="00B123E6" w:rsidP="00D078CD">
      <w:pPr>
        <w:contextualSpacing/>
        <w:jc w:val="both"/>
        <w:rPr>
          <w:rFonts w:ascii="Arial Narrow" w:hAnsi="Arial Narrow" w:cstheme="minorHAnsi"/>
          <w:sz w:val="22"/>
          <w:szCs w:val="22"/>
        </w:rPr>
      </w:pPr>
      <w:r w:rsidRPr="00B539F0">
        <w:rPr>
          <w:rFonts w:ascii="Arial Narrow" w:hAnsi="Arial Narrow" w:cstheme="minorHAnsi"/>
          <w:sz w:val="22"/>
          <w:szCs w:val="22"/>
        </w:rPr>
        <w:t>Para establecer la actividad económica donde se desenvuelve el objeto al que hace referencia el presente análisis, se toma como referencia la Resolución 636 del 23 de julio de 2012, por la cual se aclara la Resolución No. 66 del 31 de enero de 2012, mediante la cual se establece la clasificación de actividades económicas.</w:t>
      </w:r>
    </w:p>
    <w:p w14:paraId="281B25B0" w14:textId="77777777" w:rsidR="00B123E6" w:rsidRPr="00B539F0" w:rsidRDefault="00B123E6" w:rsidP="00D078CD">
      <w:pPr>
        <w:contextualSpacing/>
        <w:jc w:val="both"/>
        <w:rPr>
          <w:rFonts w:ascii="Arial Narrow" w:hAnsi="Arial Narrow" w:cstheme="minorHAnsi"/>
          <w:sz w:val="22"/>
          <w:szCs w:val="22"/>
        </w:rPr>
      </w:pPr>
    </w:p>
    <w:p w14:paraId="3481AA41" w14:textId="77777777" w:rsidR="00B123E6" w:rsidRPr="00B539F0" w:rsidRDefault="00036A03" w:rsidP="00D078CD">
      <w:pPr>
        <w:tabs>
          <w:tab w:val="left" w:pos="9072"/>
        </w:tabs>
        <w:contextualSpacing/>
        <w:jc w:val="both"/>
        <w:rPr>
          <w:rFonts w:ascii="Arial Narrow" w:hAnsi="Arial Narrow" w:cstheme="minorHAnsi"/>
          <w:sz w:val="22"/>
          <w:szCs w:val="22"/>
        </w:rPr>
      </w:pPr>
      <w:r w:rsidRPr="00B539F0">
        <w:rPr>
          <w:rFonts w:ascii="Arial Narrow" w:hAnsi="Arial Narrow" w:cstheme="minorHAnsi"/>
          <w:sz w:val="22"/>
          <w:szCs w:val="22"/>
        </w:rPr>
        <w:t>E</w:t>
      </w:r>
      <w:r w:rsidR="00034337" w:rsidRPr="00B539F0">
        <w:rPr>
          <w:rFonts w:ascii="Arial Narrow" w:hAnsi="Arial Narrow" w:cstheme="minorHAnsi"/>
          <w:sz w:val="22"/>
          <w:szCs w:val="22"/>
        </w:rPr>
        <w:t xml:space="preserve">l sector terciario es aquel que se refiere a la distribución y comercialización (puesta en venta) de bienes y </w:t>
      </w:r>
      <w:r w:rsidR="00034337" w:rsidRPr="00B539F0">
        <w:rPr>
          <w:rFonts w:ascii="Arial Narrow" w:hAnsi="Arial Narrow" w:cstheme="minorHAnsi"/>
          <w:b/>
          <w:bCs/>
          <w:sz w:val="22"/>
          <w:szCs w:val="22"/>
        </w:rPr>
        <w:t>servicios.</w:t>
      </w:r>
      <w:r w:rsidR="00034337" w:rsidRPr="00B539F0">
        <w:rPr>
          <w:rFonts w:ascii="Arial Narrow" w:hAnsi="Arial Narrow" w:cstheme="minorHAnsi"/>
          <w:sz w:val="22"/>
          <w:szCs w:val="22"/>
        </w:rPr>
        <w:t xml:space="preserve">  Aquí se incluyen todas las actividades que no entran en los otros sectores. Dentro del sector terciario hay gran variedad. Podemos hablar de terciario superior o cuaternario para referirnos a aquellos trabajos intelectuales relacionados con las nuevas tecnologías o la gestión de empresas que requieren una buena formación. En el otro extremo está el terciario </w:t>
      </w:r>
      <w:r w:rsidR="00034337" w:rsidRPr="00B539F0">
        <w:rPr>
          <w:rFonts w:ascii="Arial Narrow" w:hAnsi="Arial Narrow" w:cstheme="minorHAnsi"/>
          <w:sz w:val="22"/>
          <w:szCs w:val="22"/>
        </w:rPr>
        <w:lastRenderedPageBreak/>
        <w:t>banal, que se refiere a los empleos que no requieren preparación y están mal remunerados, como los relacionados con la limpieza, venta ambulante, etc. Este sector es el más importante en los países del primer mundo, ocupa a más de la mitad de la población. Lleva creciendo sin parar desde la segunda mitad del siglo XX, a medida que mejoraba el nivel de vida y la tecnología reducía la mano de obra necesaria para los otros sectores. Por eso hablamos de terciarización de la economía.</w:t>
      </w:r>
    </w:p>
    <w:p w14:paraId="6D6D46DE" w14:textId="77777777" w:rsidR="00034337" w:rsidRPr="00B539F0" w:rsidRDefault="00034337" w:rsidP="00D078CD">
      <w:pPr>
        <w:contextualSpacing/>
        <w:jc w:val="both"/>
        <w:rPr>
          <w:rFonts w:ascii="Arial Narrow" w:hAnsi="Arial Narrow" w:cstheme="minorHAnsi"/>
          <w:sz w:val="22"/>
          <w:szCs w:val="22"/>
        </w:rPr>
      </w:pPr>
    </w:p>
    <w:p w14:paraId="1444A8E3" w14:textId="77777777" w:rsidR="00B123E6" w:rsidRPr="00B539F0" w:rsidRDefault="00B123E6" w:rsidP="00D078CD">
      <w:pPr>
        <w:contextualSpacing/>
        <w:jc w:val="both"/>
        <w:rPr>
          <w:rFonts w:ascii="Arial Narrow" w:hAnsi="Arial Narrow" w:cstheme="minorHAnsi"/>
          <w:sz w:val="22"/>
          <w:szCs w:val="22"/>
        </w:rPr>
      </w:pPr>
      <w:r w:rsidRPr="00B539F0">
        <w:rPr>
          <w:rFonts w:ascii="Arial Narrow" w:hAnsi="Arial Narrow" w:cstheme="minorHAnsi"/>
          <w:sz w:val="22"/>
          <w:szCs w:val="22"/>
        </w:rPr>
        <w:t xml:space="preserve">Por otro lado, las actividades terciarias </w:t>
      </w:r>
      <w:r w:rsidRPr="00B539F0">
        <w:rPr>
          <w:rFonts w:ascii="Arial Narrow" w:hAnsi="Arial Narrow" w:cstheme="minorHAnsi"/>
          <w:b/>
          <w:bCs/>
          <w:sz w:val="22"/>
          <w:szCs w:val="22"/>
        </w:rPr>
        <w:t>(servicios)</w:t>
      </w:r>
      <w:r w:rsidRPr="00B539F0">
        <w:rPr>
          <w:rFonts w:ascii="Arial Narrow" w:hAnsi="Arial Narrow" w:cstheme="minorHAnsi"/>
          <w:sz w:val="22"/>
          <w:szCs w:val="22"/>
        </w:rPr>
        <w:t xml:space="preserve"> se mantienen como las más resilientes en términos generales y esperamos un crecimiento de la mayoría de sus ramas. El sector gozaría de los rendimientos financieros, lo que permitiría el recorte de las tasas de interés, que favorecería los resultados en actividades de administración de activos, comisionistas y aseguradoras, y le haría contrapeso positivo al debilitamiento de la actividad de intermediación financiera. Entre tanto, las actividades profesionales y otros servicios evidenciarían crecimientos ligeramente superiores al agregado del PIB, apalancados en los ingresos de los hogares, que mantendrían una relativa resiliencia, y el incremento del gasto público, mientras los fenómenos climáticos se traducirían en una desaceleración del sector de servicios públicos domiciliarios.</w:t>
      </w:r>
    </w:p>
    <w:p w14:paraId="290FD838" w14:textId="77777777" w:rsidR="00034337" w:rsidRPr="00B539F0" w:rsidRDefault="00034337" w:rsidP="00D078CD">
      <w:pPr>
        <w:contextualSpacing/>
        <w:jc w:val="both"/>
        <w:rPr>
          <w:rFonts w:ascii="Arial Narrow" w:hAnsi="Arial Narrow" w:cstheme="minorHAnsi"/>
          <w:sz w:val="22"/>
          <w:szCs w:val="22"/>
        </w:rPr>
      </w:pPr>
    </w:p>
    <w:p w14:paraId="26CE7D45" w14:textId="05F760DB" w:rsidR="00FA14FD" w:rsidRPr="00B539F0" w:rsidRDefault="006C4065" w:rsidP="00D078CD">
      <w:pPr>
        <w:contextualSpacing/>
        <w:jc w:val="both"/>
        <w:rPr>
          <w:rFonts w:ascii="Arial Narrow" w:hAnsi="Arial Narrow" w:cstheme="minorHAnsi"/>
          <w:sz w:val="22"/>
          <w:szCs w:val="22"/>
        </w:rPr>
      </w:pPr>
      <w:r w:rsidRPr="00B539F0">
        <w:rPr>
          <w:rFonts w:ascii="Arial Narrow" w:hAnsi="Arial Narrow" w:cstheme="minorHAnsi"/>
          <w:sz w:val="22"/>
          <w:szCs w:val="22"/>
        </w:rPr>
        <w:t>El sector servicios de la economía en Colombia (también llamado sector terciario) agrupa todas las actividades económicas que no producen bienes materiales, sino que ofrecen servicios a personas y empresas.</w:t>
      </w:r>
    </w:p>
    <w:p w14:paraId="7E4B61A9" w14:textId="2CEE81C3" w:rsidR="006C4065" w:rsidRPr="00B539F0" w:rsidRDefault="006C4065" w:rsidP="00D078CD">
      <w:pPr>
        <w:contextualSpacing/>
        <w:jc w:val="both"/>
        <w:rPr>
          <w:rFonts w:ascii="Arial Narrow" w:hAnsi="Arial Narrow" w:cstheme="minorHAnsi"/>
          <w:sz w:val="22"/>
          <w:szCs w:val="22"/>
        </w:rPr>
      </w:pPr>
    </w:p>
    <w:p w14:paraId="54F4E8EF" w14:textId="49BAC9D9" w:rsidR="006C4065" w:rsidRPr="00B539F0" w:rsidRDefault="006C4065" w:rsidP="00D078CD">
      <w:pPr>
        <w:contextualSpacing/>
        <w:jc w:val="both"/>
        <w:rPr>
          <w:rFonts w:ascii="Arial Narrow" w:hAnsi="Arial Narrow" w:cstheme="minorHAnsi"/>
          <w:sz w:val="22"/>
          <w:szCs w:val="22"/>
        </w:rPr>
      </w:pPr>
      <w:r w:rsidRPr="00B539F0">
        <w:rPr>
          <w:rFonts w:ascii="Arial Narrow" w:hAnsi="Arial Narrow" w:cstheme="minorHAnsi"/>
          <w:sz w:val="22"/>
          <w:szCs w:val="22"/>
        </w:rPr>
        <w:t>Es uno de los sectores más importantes del país y aporta más del 60 % del PIB nacional, además de generar una gran parte del empleo.</w:t>
      </w:r>
    </w:p>
    <w:p w14:paraId="1DDE78A7" w14:textId="7B9F46CE" w:rsidR="006C4065" w:rsidRPr="00B539F0" w:rsidRDefault="006C4065" w:rsidP="00D078CD">
      <w:pPr>
        <w:contextualSpacing/>
        <w:jc w:val="both"/>
        <w:rPr>
          <w:rFonts w:ascii="Arial Narrow" w:hAnsi="Arial Narrow" w:cstheme="minorHAnsi"/>
          <w:sz w:val="22"/>
          <w:szCs w:val="22"/>
        </w:rPr>
      </w:pPr>
    </w:p>
    <w:p w14:paraId="286C5150" w14:textId="0B22144E" w:rsidR="006C4065" w:rsidRPr="00B539F0" w:rsidRDefault="006C4065" w:rsidP="00D078CD">
      <w:pPr>
        <w:contextualSpacing/>
        <w:jc w:val="both"/>
        <w:rPr>
          <w:rFonts w:ascii="Arial Narrow" w:hAnsi="Arial Narrow" w:cstheme="minorHAnsi"/>
          <w:sz w:val="22"/>
          <w:szCs w:val="22"/>
        </w:rPr>
      </w:pPr>
      <w:r w:rsidRPr="00B539F0">
        <w:rPr>
          <w:rFonts w:ascii="Arial Narrow" w:hAnsi="Arial Narrow" w:cstheme="minorHAnsi"/>
          <w:sz w:val="22"/>
          <w:szCs w:val="22"/>
        </w:rPr>
        <w:t>¿Qué incluye el sector servicios?</w:t>
      </w:r>
    </w:p>
    <w:p w14:paraId="3571BB72" w14:textId="6730C659" w:rsidR="006C4065" w:rsidRPr="00B539F0" w:rsidRDefault="006C4065" w:rsidP="00D078CD">
      <w:pPr>
        <w:contextualSpacing/>
        <w:jc w:val="both"/>
        <w:rPr>
          <w:rFonts w:ascii="Arial Narrow" w:hAnsi="Arial Narrow" w:cstheme="minorHAnsi"/>
          <w:sz w:val="22"/>
          <w:szCs w:val="22"/>
        </w:rPr>
      </w:pPr>
    </w:p>
    <w:p w14:paraId="55363E8A" w14:textId="553DD0DF" w:rsidR="006C4065" w:rsidRPr="00B539F0" w:rsidRDefault="009B7A7F" w:rsidP="00D078CD">
      <w:pPr>
        <w:contextualSpacing/>
        <w:jc w:val="both"/>
        <w:rPr>
          <w:rFonts w:ascii="Arial Narrow" w:hAnsi="Arial Narrow" w:cstheme="minorHAnsi"/>
          <w:sz w:val="22"/>
          <w:szCs w:val="22"/>
        </w:rPr>
      </w:pPr>
      <w:r w:rsidRPr="00B539F0">
        <w:rPr>
          <w:rFonts w:ascii="Arial Narrow" w:hAnsi="Arial Narrow" w:cstheme="minorHAnsi"/>
          <w:sz w:val="22"/>
          <w:szCs w:val="22"/>
        </w:rPr>
        <w:t>En Colombia, el sector servicios está compuesto por actividades como:</w:t>
      </w:r>
    </w:p>
    <w:p w14:paraId="3F82E09D" w14:textId="1AEFCC91" w:rsidR="009B7A7F" w:rsidRPr="00B539F0" w:rsidRDefault="009B7A7F" w:rsidP="00D078CD">
      <w:pPr>
        <w:contextualSpacing/>
        <w:jc w:val="both"/>
        <w:rPr>
          <w:rFonts w:ascii="Arial Narrow" w:hAnsi="Arial Narrow" w:cstheme="minorHAnsi"/>
          <w:sz w:val="22"/>
          <w:szCs w:val="22"/>
        </w:rPr>
      </w:pPr>
    </w:p>
    <w:p w14:paraId="7C878EDE" w14:textId="4B7CB0BF" w:rsidR="009B7A7F" w:rsidRPr="00B539F0" w:rsidRDefault="009B7A7F" w:rsidP="00D078CD">
      <w:pPr>
        <w:contextualSpacing/>
        <w:jc w:val="both"/>
        <w:rPr>
          <w:rFonts w:ascii="Arial Narrow" w:hAnsi="Arial Narrow" w:cstheme="minorHAnsi"/>
          <w:b/>
          <w:bCs/>
          <w:sz w:val="22"/>
          <w:szCs w:val="22"/>
        </w:rPr>
      </w:pPr>
      <w:r w:rsidRPr="00B539F0">
        <w:rPr>
          <w:rFonts w:ascii="Arial Narrow" w:hAnsi="Arial Narrow" w:cstheme="minorHAnsi"/>
          <w:b/>
          <w:bCs/>
          <w:sz w:val="22"/>
          <w:szCs w:val="22"/>
        </w:rPr>
        <w:t>Salud</w:t>
      </w:r>
    </w:p>
    <w:p w14:paraId="099573F2" w14:textId="458DB540" w:rsidR="009B7A7F" w:rsidRPr="00B539F0" w:rsidRDefault="009B7A7F" w:rsidP="00D078CD">
      <w:pPr>
        <w:contextualSpacing/>
        <w:jc w:val="both"/>
        <w:rPr>
          <w:rFonts w:ascii="Arial Narrow" w:hAnsi="Arial Narrow" w:cstheme="minorHAnsi"/>
          <w:b/>
          <w:bCs/>
          <w:sz w:val="22"/>
          <w:szCs w:val="22"/>
        </w:rPr>
      </w:pPr>
    </w:p>
    <w:p w14:paraId="5B1817F7" w14:textId="4A43DDAA" w:rsidR="009B7A7F" w:rsidRPr="00B539F0" w:rsidRDefault="009B7A7F" w:rsidP="007D35B1">
      <w:pPr>
        <w:pStyle w:val="Prrafodelista"/>
        <w:numPr>
          <w:ilvl w:val="0"/>
          <w:numId w:val="10"/>
        </w:numPr>
        <w:spacing w:line="240" w:lineRule="auto"/>
        <w:ind w:left="709"/>
        <w:jc w:val="both"/>
        <w:rPr>
          <w:rFonts w:ascii="Arial Narrow" w:hAnsi="Arial Narrow" w:cstheme="minorHAnsi"/>
        </w:rPr>
      </w:pPr>
      <w:r w:rsidRPr="00B539F0">
        <w:rPr>
          <w:rFonts w:ascii="Arial Narrow" w:hAnsi="Arial Narrow" w:cstheme="minorHAnsi"/>
        </w:rPr>
        <w:t>Clínicas, hospitales, IPS</w:t>
      </w:r>
    </w:p>
    <w:p w14:paraId="5CECF3F3" w14:textId="4343C5E5" w:rsidR="009B7A7F" w:rsidRPr="00B539F0" w:rsidRDefault="009B7A7F" w:rsidP="007D35B1">
      <w:pPr>
        <w:pStyle w:val="Prrafodelista"/>
        <w:numPr>
          <w:ilvl w:val="0"/>
          <w:numId w:val="10"/>
        </w:numPr>
        <w:spacing w:line="240" w:lineRule="auto"/>
        <w:ind w:left="709"/>
        <w:jc w:val="both"/>
        <w:rPr>
          <w:rFonts w:ascii="Arial Narrow" w:hAnsi="Arial Narrow" w:cstheme="minorHAnsi"/>
        </w:rPr>
      </w:pPr>
      <w:r w:rsidRPr="00B539F0">
        <w:rPr>
          <w:rFonts w:ascii="Arial Narrow" w:hAnsi="Arial Narrow" w:cstheme="minorHAnsi"/>
        </w:rPr>
        <w:t>Servicios de ambulancia</w:t>
      </w:r>
    </w:p>
    <w:p w14:paraId="7EF98A23" w14:textId="7AAD62D1" w:rsidR="009B7A7F" w:rsidRPr="00B539F0" w:rsidRDefault="009B7A7F" w:rsidP="007D35B1">
      <w:pPr>
        <w:pStyle w:val="Prrafodelista"/>
        <w:numPr>
          <w:ilvl w:val="0"/>
          <w:numId w:val="10"/>
        </w:numPr>
        <w:spacing w:line="240" w:lineRule="auto"/>
        <w:ind w:left="709"/>
        <w:jc w:val="both"/>
        <w:rPr>
          <w:rFonts w:ascii="Arial Narrow" w:hAnsi="Arial Narrow" w:cstheme="minorHAnsi"/>
        </w:rPr>
      </w:pPr>
      <w:r w:rsidRPr="00B539F0">
        <w:rPr>
          <w:rFonts w:ascii="Arial Narrow" w:hAnsi="Arial Narrow" w:cstheme="minorHAnsi"/>
        </w:rPr>
        <w:t>Laboratorios médicos</w:t>
      </w:r>
    </w:p>
    <w:p w14:paraId="686F23C7" w14:textId="68B4D978" w:rsidR="009B7A7F" w:rsidRPr="00B539F0" w:rsidRDefault="009B7A7F" w:rsidP="007D35B1">
      <w:pPr>
        <w:pStyle w:val="Prrafodelista"/>
        <w:numPr>
          <w:ilvl w:val="0"/>
          <w:numId w:val="10"/>
        </w:numPr>
        <w:spacing w:line="240" w:lineRule="auto"/>
        <w:ind w:left="709"/>
        <w:jc w:val="both"/>
        <w:rPr>
          <w:rFonts w:ascii="Arial Narrow" w:hAnsi="Arial Narrow" w:cstheme="minorHAnsi"/>
        </w:rPr>
      </w:pPr>
      <w:r w:rsidRPr="00B539F0">
        <w:rPr>
          <w:rFonts w:ascii="Arial Narrow" w:hAnsi="Arial Narrow" w:cstheme="minorHAnsi"/>
        </w:rPr>
        <w:t>Atención domiciliaria</w:t>
      </w:r>
    </w:p>
    <w:p w14:paraId="7D07C002" w14:textId="6343991F" w:rsidR="009B7A7F" w:rsidRPr="00B539F0" w:rsidRDefault="009B7A7F" w:rsidP="00D078CD">
      <w:pPr>
        <w:jc w:val="both"/>
        <w:rPr>
          <w:rFonts w:ascii="Arial Narrow" w:hAnsi="Arial Narrow" w:cstheme="minorHAnsi"/>
          <w:b/>
          <w:bCs/>
          <w:sz w:val="22"/>
          <w:szCs w:val="22"/>
        </w:rPr>
      </w:pPr>
      <w:r w:rsidRPr="00B539F0">
        <w:rPr>
          <w:rFonts w:ascii="Arial Narrow" w:hAnsi="Arial Narrow" w:cstheme="minorHAnsi"/>
          <w:b/>
          <w:bCs/>
          <w:sz w:val="22"/>
          <w:szCs w:val="22"/>
        </w:rPr>
        <w:t>Educación</w:t>
      </w:r>
    </w:p>
    <w:p w14:paraId="33562749" w14:textId="0B2DDA03" w:rsidR="009B7A7F" w:rsidRPr="00B539F0" w:rsidRDefault="009B7A7F" w:rsidP="00D078CD">
      <w:pPr>
        <w:jc w:val="both"/>
        <w:rPr>
          <w:rFonts w:ascii="Arial Narrow" w:hAnsi="Arial Narrow" w:cstheme="minorHAnsi"/>
          <w:b/>
          <w:bCs/>
          <w:sz w:val="22"/>
          <w:szCs w:val="22"/>
        </w:rPr>
      </w:pPr>
    </w:p>
    <w:p w14:paraId="44534ED9" w14:textId="5E99D74F" w:rsidR="009B7A7F" w:rsidRPr="00B539F0" w:rsidRDefault="009B7A7F" w:rsidP="00D078CD">
      <w:pPr>
        <w:pStyle w:val="Prrafodelista"/>
        <w:numPr>
          <w:ilvl w:val="0"/>
          <w:numId w:val="16"/>
        </w:numPr>
        <w:spacing w:line="240" w:lineRule="auto"/>
        <w:jc w:val="both"/>
        <w:rPr>
          <w:rFonts w:ascii="Arial Narrow" w:hAnsi="Arial Narrow" w:cstheme="minorHAnsi"/>
        </w:rPr>
      </w:pPr>
      <w:r w:rsidRPr="00B539F0">
        <w:rPr>
          <w:rFonts w:ascii="Arial Narrow" w:hAnsi="Arial Narrow" w:cstheme="minorHAnsi"/>
        </w:rPr>
        <w:t>Colegios y universidades</w:t>
      </w:r>
    </w:p>
    <w:p w14:paraId="0C49968B" w14:textId="62E2DA26" w:rsidR="009B7A7F" w:rsidRPr="00B539F0" w:rsidRDefault="009B7A7F" w:rsidP="00D078CD">
      <w:pPr>
        <w:pStyle w:val="Prrafodelista"/>
        <w:numPr>
          <w:ilvl w:val="0"/>
          <w:numId w:val="16"/>
        </w:numPr>
        <w:spacing w:line="240" w:lineRule="auto"/>
        <w:jc w:val="both"/>
        <w:rPr>
          <w:rFonts w:ascii="Arial Narrow" w:hAnsi="Arial Narrow" w:cstheme="minorHAnsi"/>
        </w:rPr>
      </w:pPr>
      <w:r w:rsidRPr="00B539F0">
        <w:rPr>
          <w:rFonts w:ascii="Arial Narrow" w:hAnsi="Arial Narrow" w:cstheme="minorHAnsi"/>
        </w:rPr>
        <w:t>Instituciones técnicas</w:t>
      </w:r>
    </w:p>
    <w:p w14:paraId="7E210239" w14:textId="77777777" w:rsidR="009B7A7F" w:rsidRPr="00B539F0" w:rsidRDefault="009B7A7F" w:rsidP="00D078CD">
      <w:pPr>
        <w:pStyle w:val="Prrafodelista"/>
        <w:numPr>
          <w:ilvl w:val="0"/>
          <w:numId w:val="16"/>
        </w:numPr>
        <w:spacing w:line="240" w:lineRule="auto"/>
        <w:jc w:val="both"/>
        <w:rPr>
          <w:rFonts w:ascii="Arial Narrow" w:hAnsi="Arial Narrow" w:cstheme="minorHAnsi"/>
        </w:rPr>
      </w:pPr>
      <w:r w:rsidRPr="00B539F0">
        <w:rPr>
          <w:rFonts w:ascii="Arial Narrow" w:hAnsi="Arial Narrow" w:cstheme="minorHAnsi"/>
        </w:rPr>
        <w:t>Capacitación empresarial</w:t>
      </w:r>
    </w:p>
    <w:p w14:paraId="535F3998" w14:textId="77777777" w:rsidR="009B7A7F" w:rsidRPr="00B539F0" w:rsidRDefault="009B7A7F" w:rsidP="00D078CD">
      <w:pPr>
        <w:jc w:val="both"/>
        <w:rPr>
          <w:rFonts w:ascii="Arial Narrow" w:hAnsi="Arial Narrow" w:cstheme="minorHAnsi"/>
          <w:sz w:val="22"/>
          <w:szCs w:val="22"/>
        </w:rPr>
      </w:pPr>
    </w:p>
    <w:p w14:paraId="073163D9" w14:textId="79F18DD0" w:rsidR="009B7A7F" w:rsidRPr="00B539F0" w:rsidRDefault="009B7A7F" w:rsidP="00D078CD">
      <w:pPr>
        <w:jc w:val="both"/>
        <w:rPr>
          <w:rFonts w:ascii="Arial Narrow" w:hAnsi="Arial Narrow" w:cstheme="minorHAnsi"/>
          <w:b/>
          <w:bCs/>
          <w:sz w:val="22"/>
          <w:szCs w:val="22"/>
        </w:rPr>
      </w:pPr>
      <w:r w:rsidRPr="00B539F0">
        <w:rPr>
          <w:rFonts w:ascii="Arial Narrow" w:hAnsi="Arial Narrow" w:cstheme="minorHAnsi"/>
          <w:b/>
          <w:bCs/>
          <w:sz w:val="22"/>
          <w:szCs w:val="22"/>
        </w:rPr>
        <w:t>Servicios financieros</w:t>
      </w:r>
    </w:p>
    <w:p w14:paraId="0CD03754" w14:textId="77777777" w:rsidR="009B7A7F" w:rsidRPr="00B539F0" w:rsidRDefault="009B7A7F" w:rsidP="00D078CD">
      <w:pPr>
        <w:jc w:val="both"/>
        <w:rPr>
          <w:rFonts w:ascii="Arial Narrow" w:hAnsi="Arial Narrow" w:cstheme="minorHAnsi"/>
          <w:sz w:val="22"/>
          <w:szCs w:val="22"/>
        </w:rPr>
      </w:pPr>
    </w:p>
    <w:p w14:paraId="06964735" w14:textId="6BA7A132" w:rsidR="009B7A7F" w:rsidRPr="00B539F0" w:rsidRDefault="009B7A7F" w:rsidP="00D078CD">
      <w:pPr>
        <w:pStyle w:val="Prrafodelista"/>
        <w:numPr>
          <w:ilvl w:val="0"/>
          <w:numId w:val="17"/>
        </w:numPr>
        <w:spacing w:line="240" w:lineRule="auto"/>
        <w:jc w:val="both"/>
        <w:rPr>
          <w:rFonts w:ascii="Arial Narrow" w:hAnsi="Arial Narrow" w:cstheme="minorHAnsi"/>
        </w:rPr>
      </w:pPr>
      <w:r w:rsidRPr="00B539F0">
        <w:rPr>
          <w:rFonts w:ascii="Arial Narrow" w:hAnsi="Arial Narrow" w:cstheme="minorHAnsi"/>
        </w:rPr>
        <w:t>Bancos</w:t>
      </w:r>
    </w:p>
    <w:p w14:paraId="17EDBBAE" w14:textId="583D657C" w:rsidR="009B7A7F" w:rsidRPr="00B539F0" w:rsidRDefault="009B7A7F" w:rsidP="00D078CD">
      <w:pPr>
        <w:pStyle w:val="Prrafodelista"/>
        <w:numPr>
          <w:ilvl w:val="0"/>
          <w:numId w:val="17"/>
        </w:numPr>
        <w:spacing w:line="240" w:lineRule="auto"/>
        <w:jc w:val="both"/>
        <w:rPr>
          <w:rFonts w:ascii="Arial Narrow" w:hAnsi="Arial Narrow" w:cstheme="minorHAnsi"/>
        </w:rPr>
      </w:pPr>
      <w:r w:rsidRPr="00B539F0">
        <w:rPr>
          <w:rFonts w:ascii="Arial Narrow" w:hAnsi="Arial Narrow" w:cstheme="minorHAnsi"/>
        </w:rPr>
        <w:t>Cooperativas</w:t>
      </w:r>
    </w:p>
    <w:p w14:paraId="0C4F277E" w14:textId="5B4E1A10" w:rsidR="009B7A7F" w:rsidRPr="00B539F0" w:rsidRDefault="009B7A7F" w:rsidP="00D078CD">
      <w:pPr>
        <w:pStyle w:val="Prrafodelista"/>
        <w:numPr>
          <w:ilvl w:val="0"/>
          <w:numId w:val="17"/>
        </w:numPr>
        <w:spacing w:line="240" w:lineRule="auto"/>
        <w:jc w:val="both"/>
        <w:rPr>
          <w:rFonts w:ascii="Arial Narrow" w:hAnsi="Arial Narrow" w:cstheme="minorHAnsi"/>
        </w:rPr>
      </w:pPr>
      <w:r w:rsidRPr="00B539F0">
        <w:rPr>
          <w:rFonts w:ascii="Arial Narrow" w:hAnsi="Arial Narrow" w:cstheme="minorHAnsi"/>
        </w:rPr>
        <w:t>Aseguradoras</w:t>
      </w:r>
    </w:p>
    <w:p w14:paraId="53AAB6A8" w14:textId="77777777" w:rsidR="009B7A7F" w:rsidRPr="00B539F0" w:rsidRDefault="009B7A7F" w:rsidP="00D078CD">
      <w:pPr>
        <w:pStyle w:val="Prrafodelista"/>
        <w:numPr>
          <w:ilvl w:val="0"/>
          <w:numId w:val="17"/>
        </w:numPr>
        <w:spacing w:line="240" w:lineRule="auto"/>
        <w:jc w:val="both"/>
        <w:rPr>
          <w:rFonts w:ascii="Arial Narrow" w:hAnsi="Arial Narrow" w:cstheme="minorHAnsi"/>
        </w:rPr>
      </w:pPr>
      <w:r w:rsidRPr="00B539F0">
        <w:rPr>
          <w:rFonts w:ascii="Arial Narrow" w:hAnsi="Arial Narrow" w:cstheme="minorHAnsi"/>
        </w:rPr>
        <w:t>Fondos de inversión</w:t>
      </w:r>
    </w:p>
    <w:p w14:paraId="572E3979" w14:textId="77777777" w:rsidR="009B7A7F" w:rsidRPr="00B539F0" w:rsidRDefault="009B7A7F" w:rsidP="00D078CD">
      <w:pPr>
        <w:jc w:val="both"/>
        <w:rPr>
          <w:rFonts w:ascii="Arial Narrow" w:hAnsi="Arial Narrow" w:cstheme="minorHAnsi"/>
          <w:sz w:val="22"/>
          <w:szCs w:val="22"/>
        </w:rPr>
      </w:pPr>
    </w:p>
    <w:p w14:paraId="235FCD1F" w14:textId="7282A5DB" w:rsidR="009B7A7F" w:rsidRPr="00B539F0" w:rsidRDefault="009B7A7F" w:rsidP="00D078CD">
      <w:pPr>
        <w:jc w:val="both"/>
        <w:rPr>
          <w:rFonts w:ascii="Arial Narrow" w:hAnsi="Arial Narrow" w:cstheme="minorHAnsi"/>
          <w:b/>
          <w:bCs/>
          <w:sz w:val="22"/>
          <w:szCs w:val="22"/>
        </w:rPr>
      </w:pPr>
      <w:r w:rsidRPr="00B539F0">
        <w:rPr>
          <w:rFonts w:ascii="Arial Narrow" w:hAnsi="Arial Narrow" w:cstheme="minorHAnsi"/>
          <w:b/>
          <w:bCs/>
          <w:sz w:val="22"/>
          <w:szCs w:val="22"/>
        </w:rPr>
        <w:t>Servicios profesionales</w:t>
      </w:r>
    </w:p>
    <w:p w14:paraId="2D4CE2E6" w14:textId="77777777" w:rsidR="009B7A7F" w:rsidRPr="00B539F0" w:rsidRDefault="009B7A7F" w:rsidP="00D078CD">
      <w:pPr>
        <w:jc w:val="both"/>
        <w:rPr>
          <w:rFonts w:ascii="Arial Narrow" w:hAnsi="Arial Narrow" w:cstheme="minorHAnsi"/>
          <w:sz w:val="22"/>
          <w:szCs w:val="22"/>
        </w:rPr>
      </w:pPr>
    </w:p>
    <w:p w14:paraId="79A953B7" w14:textId="0EBA04D5" w:rsidR="009B7A7F" w:rsidRPr="00B539F0" w:rsidRDefault="009B7A7F" w:rsidP="00D078CD">
      <w:pPr>
        <w:pStyle w:val="Prrafodelista"/>
        <w:numPr>
          <w:ilvl w:val="0"/>
          <w:numId w:val="18"/>
        </w:numPr>
        <w:spacing w:line="240" w:lineRule="auto"/>
        <w:jc w:val="both"/>
        <w:rPr>
          <w:rFonts w:ascii="Arial Narrow" w:hAnsi="Arial Narrow" w:cstheme="minorHAnsi"/>
        </w:rPr>
      </w:pPr>
      <w:r w:rsidRPr="00B539F0">
        <w:rPr>
          <w:rFonts w:ascii="Arial Narrow" w:hAnsi="Arial Narrow" w:cstheme="minorHAnsi"/>
        </w:rPr>
        <w:t>Abogados (contratación estatal)</w:t>
      </w:r>
    </w:p>
    <w:p w14:paraId="6A93BADF" w14:textId="77777777" w:rsidR="009B7A7F" w:rsidRPr="00B539F0" w:rsidRDefault="009B7A7F" w:rsidP="00D078CD">
      <w:pPr>
        <w:pStyle w:val="Prrafodelista"/>
        <w:numPr>
          <w:ilvl w:val="0"/>
          <w:numId w:val="18"/>
        </w:numPr>
        <w:spacing w:line="240" w:lineRule="auto"/>
        <w:jc w:val="both"/>
        <w:rPr>
          <w:rFonts w:ascii="Arial Narrow" w:hAnsi="Arial Narrow" w:cstheme="minorHAnsi"/>
        </w:rPr>
      </w:pPr>
      <w:r w:rsidRPr="00B539F0">
        <w:rPr>
          <w:rFonts w:ascii="Arial Narrow" w:hAnsi="Arial Narrow" w:cstheme="minorHAnsi"/>
        </w:rPr>
        <w:t>Contadores</w:t>
      </w:r>
    </w:p>
    <w:p w14:paraId="245D015F" w14:textId="7D9A6420" w:rsidR="009B7A7F" w:rsidRPr="00B539F0" w:rsidRDefault="009B7A7F" w:rsidP="00D078CD">
      <w:pPr>
        <w:pStyle w:val="Prrafodelista"/>
        <w:numPr>
          <w:ilvl w:val="0"/>
          <w:numId w:val="18"/>
        </w:numPr>
        <w:spacing w:line="240" w:lineRule="auto"/>
        <w:jc w:val="both"/>
        <w:rPr>
          <w:rFonts w:ascii="Arial Narrow" w:hAnsi="Arial Narrow" w:cstheme="minorHAnsi"/>
        </w:rPr>
      </w:pPr>
      <w:r w:rsidRPr="00B539F0">
        <w:rPr>
          <w:rFonts w:ascii="Arial Narrow" w:hAnsi="Arial Narrow" w:cstheme="minorHAnsi"/>
        </w:rPr>
        <w:lastRenderedPageBreak/>
        <w:t>Consultores</w:t>
      </w:r>
    </w:p>
    <w:p w14:paraId="0837BADE" w14:textId="77777777" w:rsidR="009B7A7F" w:rsidRPr="00B539F0" w:rsidRDefault="009B7A7F" w:rsidP="00D078CD">
      <w:pPr>
        <w:pStyle w:val="Prrafodelista"/>
        <w:numPr>
          <w:ilvl w:val="0"/>
          <w:numId w:val="18"/>
        </w:numPr>
        <w:spacing w:line="240" w:lineRule="auto"/>
        <w:jc w:val="both"/>
        <w:rPr>
          <w:rFonts w:ascii="Arial Narrow" w:hAnsi="Arial Narrow" w:cstheme="minorHAnsi"/>
        </w:rPr>
      </w:pPr>
      <w:r w:rsidRPr="00B539F0">
        <w:rPr>
          <w:rFonts w:ascii="Arial Narrow" w:hAnsi="Arial Narrow" w:cstheme="minorHAnsi"/>
        </w:rPr>
        <w:t>Ingenieros</w:t>
      </w:r>
    </w:p>
    <w:p w14:paraId="2135A20C" w14:textId="22F410DD" w:rsidR="009B7A7F" w:rsidRPr="00B539F0" w:rsidRDefault="009B7A7F" w:rsidP="00D078CD">
      <w:pPr>
        <w:pStyle w:val="Prrafodelista"/>
        <w:numPr>
          <w:ilvl w:val="0"/>
          <w:numId w:val="18"/>
        </w:numPr>
        <w:spacing w:line="240" w:lineRule="auto"/>
        <w:jc w:val="both"/>
        <w:rPr>
          <w:rFonts w:ascii="Arial Narrow" w:hAnsi="Arial Narrow" w:cstheme="minorHAnsi"/>
        </w:rPr>
      </w:pPr>
      <w:r w:rsidRPr="00B539F0">
        <w:rPr>
          <w:rFonts w:ascii="Arial Narrow" w:hAnsi="Arial Narrow" w:cstheme="minorHAnsi"/>
        </w:rPr>
        <w:t>Arquitectos</w:t>
      </w:r>
    </w:p>
    <w:p w14:paraId="219670EA" w14:textId="77777777" w:rsidR="009B7A7F" w:rsidRPr="00B539F0" w:rsidRDefault="009B7A7F" w:rsidP="00D078CD">
      <w:pPr>
        <w:jc w:val="both"/>
        <w:rPr>
          <w:rFonts w:ascii="Arial Narrow" w:hAnsi="Arial Narrow" w:cstheme="minorHAnsi"/>
          <w:sz w:val="22"/>
          <w:szCs w:val="22"/>
        </w:rPr>
      </w:pPr>
    </w:p>
    <w:p w14:paraId="23769095" w14:textId="2991175A" w:rsidR="009B7A7F" w:rsidRPr="00B539F0" w:rsidRDefault="009B7A7F" w:rsidP="00D078CD">
      <w:pPr>
        <w:jc w:val="both"/>
        <w:rPr>
          <w:rFonts w:ascii="Arial Narrow" w:hAnsi="Arial Narrow" w:cstheme="minorHAnsi"/>
          <w:b/>
          <w:bCs/>
          <w:sz w:val="22"/>
          <w:szCs w:val="22"/>
        </w:rPr>
      </w:pPr>
      <w:r w:rsidRPr="00B539F0">
        <w:rPr>
          <w:rFonts w:ascii="Arial Narrow" w:hAnsi="Arial Narrow" w:cstheme="minorHAnsi"/>
          <w:b/>
          <w:bCs/>
          <w:sz w:val="22"/>
          <w:szCs w:val="22"/>
        </w:rPr>
        <w:t>Transporte y logística</w:t>
      </w:r>
    </w:p>
    <w:p w14:paraId="16957A39" w14:textId="77777777" w:rsidR="009B7A7F" w:rsidRPr="00B539F0" w:rsidRDefault="009B7A7F" w:rsidP="00D078CD">
      <w:pPr>
        <w:jc w:val="both"/>
        <w:rPr>
          <w:rFonts w:ascii="Arial Narrow" w:hAnsi="Arial Narrow" w:cstheme="minorHAnsi"/>
          <w:sz w:val="22"/>
          <w:szCs w:val="22"/>
        </w:rPr>
      </w:pPr>
    </w:p>
    <w:p w14:paraId="397BDE0F" w14:textId="321C539C" w:rsidR="009B7A7F" w:rsidRPr="00B539F0" w:rsidRDefault="009B7A7F" w:rsidP="00D078CD">
      <w:pPr>
        <w:pStyle w:val="Prrafodelista"/>
        <w:numPr>
          <w:ilvl w:val="0"/>
          <w:numId w:val="19"/>
        </w:numPr>
        <w:spacing w:line="240" w:lineRule="auto"/>
        <w:jc w:val="both"/>
        <w:rPr>
          <w:rFonts w:ascii="Arial Narrow" w:hAnsi="Arial Narrow" w:cstheme="minorHAnsi"/>
        </w:rPr>
      </w:pPr>
      <w:r w:rsidRPr="00B539F0">
        <w:rPr>
          <w:rFonts w:ascii="Arial Narrow" w:hAnsi="Arial Narrow" w:cstheme="minorHAnsi"/>
        </w:rPr>
        <w:t>Transporte terrestre, aéreo y marítimo</w:t>
      </w:r>
    </w:p>
    <w:p w14:paraId="65A7BD96" w14:textId="5BDC0347" w:rsidR="009B7A7F" w:rsidRPr="00B539F0" w:rsidRDefault="009B7A7F" w:rsidP="00D078CD">
      <w:pPr>
        <w:pStyle w:val="Prrafodelista"/>
        <w:numPr>
          <w:ilvl w:val="0"/>
          <w:numId w:val="19"/>
        </w:numPr>
        <w:spacing w:line="240" w:lineRule="auto"/>
        <w:jc w:val="both"/>
        <w:rPr>
          <w:rFonts w:ascii="Arial Narrow" w:hAnsi="Arial Narrow" w:cstheme="minorHAnsi"/>
        </w:rPr>
      </w:pPr>
      <w:r w:rsidRPr="00B539F0">
        <w:rPr>
          <w:rFonts w:ascii="Arial Narrow" w:hAnsi="Arial Narrow" w:cstheme="minorHAnsi"/>
        </w:rPr>
        <w:t>Mensajería</w:t>
      </w:r>
    </w:p>
    <w:p w14:paraId="6F210C2A" w14:textId="77777777" w:rsidR="009B7A7F" w:rsidRPr="00B539F0" w:rsidRDefault="009B7A7F" w:rsidP="00D078CD">
      <w:pPr>
        <w:pStyle w:val="Prrafodelista"/>
        <w:numPr>
          <w:ilvl w:val="0"/>
          <w:numId w:val="19"/>
        </w:numPr>
        <w:spacing w:line="240" w:lineRule="auto"/>
        <w:jc w:val="both"/>
        <w:rPr>
          <w:rFonts w:ascii="Arial Narrow" w:hAnsi="Arial Narrow" w:cstheme="minorHAnsi"/>
        </w:rPr>
      </w:pPr>
      <w:r w:rsidRPr="00B539F0">
        <w:rPr>
          <w:rFonts w:ascii="Arial Narrow" w:hAnsi="Arial Narrow" w:cstheme="minorHAnsi"/>
        </w:rPr>
        <w:t>Servicios de ambulancia</w:t>
      </w:r>
    </w:p>
    <w:p w14:paraId="61DC9DF1" w14:textId="77777777" w:rsidR="009B7A7F" w:rsidRPr="00B539F0" w:rsidRDefault="009B7A7F" w:rsidP="00D078CD">
      <w:pPr>
        <w:jc w:val="both"/>
        <w:rPr>
          <w:rFonts w:ascii="Arial Narrow" w:hAnsi="Arial Narrow" w:cstheme="minorHAnsi"/>
          <w:sz w:val="22"/>
          <w:szCs w:val="22"/>
        </w:rPr>
      </w:pPr>
    </w:p>
    <w:p w14:paraId="67A41BF6" w14:textId="3CA66034" w:rsidR="009B7A7F" w:rsidRPr="00B539F0" w:rsidRDefault="009B7A7F" w:rsidP="00D078CD">
      <w:pPr>
        <w:jc w:val="both"/>
        <w:rPr>
          <w:rFonts w:ascii="Arial Narrow" w:hAnsi="Arial Narrow" w:cstheme="minorHAnsi"/>
          <w:b/>
          <w:bCs/>
          <w:sz w:val="22"/>
          <w:szCs w:val="22"/>
        </w:rPr>
      </w:pPr>
      <w:r w:rsidRPr="00B539F0">
        <w:rPr>
          <w:rFonts w:ascii="Arial Narrow" w:hAnsi="Arial Narrow" w:cstheme="minorHAnsi"/>
          <w:b/>
          <w:bCs/>
          <w:sz w:val="22"/>
          <w:szCs w:val="22"/>
        </w:rPr>
        <w:t>Comercio, turismo y hotelería</w:t>
      </w:r>
    </w:p>
    <w:p w14:paraId="1DD19E69" w14:textId="77777777" w:rsidR="009B7A7F" w:rsidRPr="00B539F0" w:rsidRDefault="009B7A7F" w:rsidP="00D078CD">
      <w:pPr>
        <w:jc w:val="both"/>
        <w:rPr>
          <w:rFonts w:ascii="Arial Narrow" w:hAnsi="Arial Narrow" w:cstheme="minorHAnsi"/>
          <w:sz w:val="22"/>
          <w:szCs w:val="22"/>
        </w:rPr>
      </w:pPr>
    </w:p>
    <w:p w14:paraId="3CCEA82C" w14:textId="0DD3B7B3" w:rsidR="009B7A7F" w:rsidRPr="00B539F0" w:rsidRDefault="009B7A7F" w:rsidP="00D078CD">
      <w:pPr>
        <w:pStyle w:val="Prrafodelista"/>
        <w:numPr>
          <w:ilvl w:val="0"/>
          <w:numId w:val="20"/>
        </w:numPr>
        <w:spacing w:line="240" w:lineRule="auto"/>
        <w:jc w:val="both"/>
        <w:rPr>
          <w:rFonts w:ascii="Arial Narrow" w:hAnsi="Arial Narrow" w:cstheme="minorHAnsi"/>
        </w:rPr>
      </w:pPr>
      <w:r w:rsidRPr="00B539F0">
        <w:rPr>
          <w:rFonts w:ascii="Arial Narrow" w:hAnsi="Arial Narrow" w:cstheme="minorHAnsi"/>
        </w:rPr>
        <w:t>Restaurantes</w:t>
      </w:r>
    </w:p>
    <w:p w14:paraId="7B71EF26" w14:textId="6FB6B696" w:rsidR="009B7A7F" w:rsidRPr="00B539F0" w:rsidRDefault="009B7A7F" w:rsidP="00D078CD">
      <w:pPr>
        <w:pStyle w:val="Prrafodelista"/>
        <w:numPr>
          <w:ilvl w:val="0"/>
          <w:numId w:val="20"/>
        </w:numPr>
        <w:spacing w:line="240" w:lineRule="auto"/>
        <w:jc w:val="both"/>
        <w:rPr>
          <w:rFonts w:ascii="Arial Narrow" w:hAnsi="Arial Narrow" w:cstheme="minorHAnsi"/>
        </w:rPr>
      </w:pPr>
      <w:r w:rsidRPr="00B539F0">
        <w:rPr>
          <w:rFonts w:ascii="Arial Narrow" w:hAnsi="Arial Narrow" w:cstheme="minorHAnsi"/>
        </w:rPr>
        <w:t>Hoteles</w:t>
      </w:r>
    </w:p>
    <w:p w14:paraId="5CF08ADA" w14:textId="77777777" w:rsidR="009B7A7F" w:rsidRPr="00B539F0" w:rsidRDefault="009B7A7F" w:rsidP="00D078CD">
      <w:pPr>
        <w:pStyle w:val="Prrafodelista"/>
        <w:numPr>
          <w:ilvl w:val="0"/>
          <w:numId w:val="20"/>
        </w:numPr>
        <w:spacing w:line="240" w:lineRule="auto"/>
        <w:jc w:val="both"/>
        <w:rPr>
          <w:rFonts w:ascii="Arial Narrow" w:hAnsi="Arial Narrow" w:cstheme="minorHAnsi"/>
        </w:rPr>
      </w:pPr>
      <w:r w:rsidRPr="00B539F0">
        <w:rPr>
          <w:rFonts w:ascii="Arial Narrow" w:hAnsi="Arial Narrow" w:cstheme="minorHAnsi"/>
        </w:rPr>
        <w:t>Agencias de viaje</w:t>
      </w:r>
    </w:p>
    <w:p w14:paraId="40D498C9" w14:textId="1FFF7628" w:rsidR="009B7A7F" w:rsidRPr="00B539F0" w:rsidRDefault="009B7A7F" w:rsidP="00D078CD">
      <w:pPr>
        <w:jc w:val="both"/>
        <w:rPr>
          <w:rFonts w:ascii="Arial Narrow" w:hAnsi="Arial Narrow" w:cstheme="minorHAnsi"/>
          <w:b/>
          <w:bCs/>
          <w:sz w:val="22"/>
          <w:szCs w:val="22"/>
        </w:rPr>
      </w:pPr>
      <w:r w:rsidRPr="00B539F0">
        <w:rPr>
          <w:rFonts w:ascii="Arial Narrow" w:hAnsi="Arial Narrow" w:cstheme="minorHAnsi"/>
          <w:b/>
          <w:bCs/>
          <w:sz w:val="22"/>
          <w:szCs w:val="22"/>
        </w:rPr>
        <w:t>Tecnología y telecomunicaciones</w:t>
      </w:r>
    </w:p>
    <w:p w14:paraId="36F63E59" w14:textId="77777777" w:rsidR="009B7A7F" w:rsidRPr="00B539F0" w:rsidRDefault="009B7A7F" w:rsidP="00D078CD">
      <w:pPr>
        <w:jc w:val="both"/>
        <w:rPr>
          <w:rFonts w:ascii="Arial Narrow" w:hAnsi="Arial Narrow" w:cstheme="minorHAnsi"/>
          <w:sz w:val="22"/>
          <w:szCs w:val="22"/>
        </w:rPr>
      </w:pPr>
    </w:p>
    <w:p w14:paraId="08D9C9EE" w14:textId="46BDF20A" w:rsidR="009B7A7F" w:rsidRPr="00B539F0" w:rsidRDefault="009B7A7F" w:rsidP="00D078CD">
      <w:pPr>
        <w:pStyle w:val="Prrafodelista"/>
        <w:numPr>
          <w:ilvl w:val="0"/>
          <w:numId w:val="21"/>
        </w:numPr>
        <w:spacing w:line="240" w:lineRule="auto"/>
        <w:jc w:val="both"/>
        <w:rPr>
          <w:rFonts w:ascii="Arial Narrow" w:hAnsi="Arial Narrow" w:cstheme="minorHAnsi"/>
        </w:rPr>
      </w:pPr>
      <w:r w:rsidRPr="00B539F0">
        <w:rPr>
          <w:rFonts w:ascii="Arial Narrow" w:hAnsi="Arial Narrow" w:cstheme="minorHAnsi"/>
        </w:rPr>
        <w:t>Desarrollo de software</w:t>
      </w:r>
    </w:p>
    <w:p w14:paraId="5F9224BA" w14:textId="729860F3" w:rsidR="009B7A7F" w:rsidRPr="00B539F0" w:rsidRDefault="009B7A7F" w:rsidP="00D078CD">
      <w:pPr>
        <w:pStyle w:val="Prrafodelista"/>
        <w:numPr>
          <w:ilvl w:val="0"/>
          <w:numId w:val="21"/>
        </w:numPr>
        <w:spacing w:line="240" w:lineRule="auto"/>
        <w:jc w:val="both"/>
        <w:rPr>
          <w:rFonts w:ascii="Arial Narrow" w:hAnsi="Arial Narrow" w:cstheme="minorHAnsi"/>
        </w:rPr>
      </w:pPr>
      <w:r w:rsidRPr="00B539F0">
        <w:rPr>
          <w:rFonts w:ascii="Arial Narrow" w:hAnsi="Arial Narrow" w:cstheme="minorHAnsi"/>
        </w:rPr>
        <w:t>Call centers</w:t>
      </w:r>
    </w:p>
    <w:p w14:paraId="0497CBD7" w14:textId="77777777" w:rsidR="009B7A7F" w:rsidRPr="00B539F0" w:rsidRDefault="009B7A7F" w:rsidP="00D078CD">
      <w:pPr>
        <w:pStyle w:val="Prrafodelista"/>
        <w:numPr>
          <w:ilvl w:val="0"/>
          <w:numId w:val="21"/>
        </w:numPr>
        <w:spacing w:line="240" w:lineRule="auto"/>
        <w:jc w:val="both"/>
        <w:rPr>
          <w:rFonts w:ascii="Arial Narrow" w:hAnsi="Arial Narrow" w:cstheme="minorHAnsi"/>
        </w:rPr>
      </w:pPr>
      <w:r w:rsidRPr="00B539F0">
        <w:rPr>
          <w:rFonts w:ascii="Arial Narrow" w:hAnsi="Arial Narrow" w:cstheme="minorHAnsi"/>
        </w:rPr>
        <w:t>Internet y telefonía</w:t>
      </w:r>
    </w:p>
    <w:p w14:paraId="4E73A988" w14:textId="77777777" w:rsidR="009B7A7F" w:rsidRPr="00B539F0" w:rsidRDefault="009B7A7F" w:rsidP="00D078CD">
      <w:pPr>
        <w:jc w:val="both"/>
        <w:rPr>
          <w:rFonts w:ascii="Arial Narrow" w:hAnsi="Arial Narrow" w:cstheme="minorHAnsi"/>
          <w:sz w:val="22"/>
          <w:szCs w:val="22"/>
        </w:rPr>
      </w:pPr>
    </w:p>
    <w:p w14:paraId="463BA99C" w14:textId="6A4C62B0" w:rsidR="009B7A7F" w:rsidRPr="00B539F0" w:rsidRDefault="009B7A7F" w:rsidP="00D078CD">
      <w:pPr>
        <w:jc w:val="both"/>
        <w:rPr>
          <w:rFonts w:ascii="Arial Narrow" w:hAnsi="Arial Narrow" w:cstheme="minorHAnsi"/>
          <w:sz w:val="22"/>
          <w:szCs w:val="22"/>
        </w:rPr>
      </w:pPr>
      <w:r w:rsidRPr="00B539F0">
        <w:rPr>
          <w:rFonts w:ascii="Arial Narrow" w:hAnsi="Arial Narrow" w:cstheme="minorHAnsi"/>
          <w:b/>
          <w:bCs/>
          <w:sz w:val="22"/>
          <w:szCs w:val="22"/>
        </w:rPr>
        <w:t>Administración pública</w:t>
      </w:r>
    </w:p>
    <w:p w14:paraId="79E6B264" w14:textId="77777777" w:rsidR="009B7A7F" w:rsidRPr="00B539F0" w:rsidRDefault="009B7A7F" w:rsidP="00D078CD">
      <w:pPr>
        <w:jc w:val="both"/>
        <w:rPr>
          <w:rFonts w:ascii="Arial Narrow" w:hAnsi="Arial Narrow" w:cstheme="minorHAnsi"/>
          <w:sz w:val="22"/>
          <w:szCs w:val="22"/>
        </w:rPr>
      </w:pPr>
    </w:p>
    <w:p w14:paraId="6EB8BE53" w14:textId="1AAD0F9B" w:rsidR="009B7A7F" w:rsidRPr="00B539F0" w:rsidRDefault="009B7A7F" w:rsidP="00D078CD">
      <w:pPr>
        <w:pStyle w:val="Prrafodelista"/>
        <w:numPr>
          <w:ilvl w:val="0"/>
          <w:numId w:val="22"/>
        </w:numPr>
        <w:spacing w:line="240" w:lineRule="auto"/>
        <w:jc w:val="both"/>
        <w:rPr>
          <w:rFonts w:ascii="Arial Narrow" w:hAnsi="Arial Narrow" w:cstheme="minorHAnsi"/>
        </w:rPr>
      </w:pPr>
      <w:r w:rsidRPr="00B539F0">
        <w:rPr>
          <w:rFonts w:ascii="Arial Narrow" w:hAnsi="Arial Narrow" w:cstheme="minorHAnsi"/>
        </w:rPr>
        <w:t>Entidades del Estado</w:t>
      </w:r>
    </w:p>
    <w:p w14:paraId="79116B4B" w14:textId="7C3C7084" w:rsidR="009B7A7F" w:rsidRPr="00B539F0" w:rsidRDefault="009B7A7F" w:rsidP="00D078CD">
      <w:pPr>
        <w:pStyle w:val="Prrafodelista"/>
        <w:numPr>
          <w:ilvl w:val="0"/>
          <w:numId w:val="22"/>
        </w:numPr>
        <w:spacing w:line="240" w:lineRule="auto"/>
        <w:jc w:val="both"/>
        <w:rPr>
          <w:rFonts w:ascii="Arial Narrow" w:hAnsi="Arial Narrow" w:cstheme="minorHAnsi"/>
        </w:rPr>
      </w:pPr>
      <w:r w:rsidRPr="00B539F0">
        <w:rPr>
          <w:rFonts w:ascii="Arial Narrow" w:hAnsi="Arial Narrow" w:cstheme="minorHAnsi"/>
        </w:rPr>
        <w:t>Servicios sociales</w:t>
      </w:r>
    </w:p>
    <w:p w14:paraId="35B57589" w14:textId="285C40DE" w:rsidR="009B7A7F" w:rsidRPr="00B539F0" w:rsidRDefault="009B7A7F" w:rsidP="00D078CD">
      <w:pPr>
        <w:jc w:val="both"/>
        <w:rPr>
          <w:rFonts w:ascii="Arial Narrow" w:hAnsi="Arial Narrow" w:cstheme="minorHAnsi"/>
          <w:b/>
          <w:bCs/>
          <w:sz w:val="22"/>
          <w:szCs w:val="22"/>
        </w:rPr>
      </w:pPr>
      <w:r w:rsidRPr="00B539F0">
        <w:rPr>
          <w:rFonts w:ascii="Arial Narrow" w:hAnsi="Arial Narrow" w:cstheme="minorHAnsi"/>
          <w:b/>
          <w:bCs/>
          <w:sz w:val="22"/>
          <w:szCs w:val="22"/>
        </w:rPr>
        <w:t>Características del sector servicios</w:t>
      </w:r>
    </w:p>
    <w:p w14:paraId="76314815" w14:textId="5BA750C1" w:rsidR="009B7A7F" w:rsidRPr="00B539F0" w:rsidRDefault="009B7A7F" w:rsidP="00D078CD">
      <w:pPr>
        <w:jc w:val="both"/>
        <w:rPr>
          <w:rFonts w:ascii="Arial Narrow" w:hAnsi="Arial Narrow" w:cstheme="minorHAnsi"/>
          <w:b/>
          <w:bCs/>
          <w:sz w:val="22"/>
          <w:szCs w:val="22"/>
        </w:rPr>
      </w:pPr>
    </w:p>
    <w:p w14:paraId="6A837448" w14:textId="77777777" w:rsidR="009B7A7F" w:rsidRPr="00B539F0" w:rsidRDefault="009B7A7F" w:rsidP="00D078CD">
      <w:pPr>
        <w:pStyle w:val="Prrafodelista"/>
        <w:numPr>
          <w:ilvl w:val="0"/>
          <w:numId w:val="23"/>
        </w:numPr>
        <w:spacing w:line="240" w:lineRule="auto"/>
        <w:jc w:val="both"/>
        <w:rPr>
          <w:rFonts w:ascii="Arial Narrow" w:hAnsi="Arial Narrow" w:cstheme="minorHAnsi"/>
        </w:rPr>
      </w:pPr>
      <w:r w:rsidRPr="00B539F0">
        <w:rPr>
          <w:rFonts w:ascii="Arial Narrow" w:hAnsi="Arial Narrow" w:cstheme="minorHAnsi"/>
        </w:rPr>
        <w:t>No produce bienes físicos, sino valor intangible</w:t>
      </w:r>
    </w:p>
    <w:p w14:paraId="5010EDC2" w14:textId="3F6B4D94" w:rsidR="009B7A7F" w:rsidRPr="00B539F0" w:rsidRDefault="009B7A7F" w:rsidP="00D078CD">
      <w:pPr>
        <w:pStyle w:val="Prrafodelista"/>
        <w:numPr>
          <w:ilvl w:val="0"/>
          <w:numId w:val="23"/>
        </w:numPr>
        <w:spacing w:line="240" w:lineRule="auto"/>
        <w:jc w:val="both"/>
        <w:rPr>
          <w:rFonts w:ascii="Arial Narrow" w:hAnsi="Arial Narrow" w:cstheme="minorHAnsi"/>
        </w:rPr>
      </w:pPr>
      <w:r w:rsidRPr="00B539F0">
        <w:rPr>
          <w:rFonts w:ascii="Arial Narrow" w:hAnsi="Arial Narrow" w:cstheme="minorHAnsi"/>
        </w:rPr>
        <w:t>Alta generaci</w:t>
      </w:r>
      <w:r w:rsidRPr="00B539F0">
        <w:rPr>
          <w:rFonts w:ascii="Arial Narrow" w:hAnsi="Arial Narrow" w:cs="Arial Narrow"/>
        </w:rPr>
        <w:t>ó</w:t>
      </w:r>
      <w:r w:rsidRPr="00B539F0">
        <w:rPr>
          <w:rFonts w:ascii="Arial Narrow" w:hAnsi="Arial Narrow" w:cstheme="minorHAnsi"/>
        </w:rPr>
        <w:t>n de empleo</w:t>
      </w:r>
    </w:p>
    <w:p w14:paraId="347E1221" w14:textId="69E78B6C" w:rsidR="009B7A7F" w:rsidRPr="00B539F0" w:rsidRDefault="009B7A7F" w:rsidP="00D078CD">
      <w:pPr>
        <w:pStyle w:val="Prrafodelista"/>
        <w:numPr>
          <w:ilvl w:val="0"/>
          <w:numId w:val="23"/>
        </w:numPr>
        <w:spacing w:line="240" w:lineRule="auto"/>
        <w:jc w:val="both"/>
        <w:rPr>
          <w:rFonts w:ascii="Arial Narrow" w:hAnsi="Arial Narrow" w:cstheme="minorHAnsi"/>
        </w:rPr>
      </w:pPr>
      <w:r w:rsidRPr="00B539F0">
        <w:rPr>
          <w:rFonts w:ascii="Arial Narrow" w:hAnsi="Arial Narrow" w:cstheme="minorHAnsi"/>
        </w:rPr>
        <w:t>Fuerte presencia de MIPYMES</w:t>
      </w:r>
    </w:p>
    <w:p w14:paraId="638A4FFB" w14:textId="15B2A0A8" w:rsidR="009B7A7F" w:rsidRPr="00B539F0" w:rsidRDefault="009B7A7F" w:rsidP="00D078CD">
      <w:pPr>
        <w:pStyle w:val="Prrafodelista"/>
        <w:numPr>
          <w:ilvl w:val="0"/>
          <w:numId w:val="23"/>
        </w:numPr>
        <w:spacing w:line="240" w:lineRule="auto"/>
        <w:jc w:val="both"/>
        <w:rPr>
          <w:rFonts w:ascii="Arial Narrow" w:hAnsi="Arial Narrow" w:cstheme="minorHAnsi"/>
        </w:rPr>
      </w:pPr>
      <w:r w:rsidRPr="00B539F0">
        <w:rPr>
          <w:rFonts w:ascii="Arial Narrow" w:hAnsi="Arial Narrow" w:cstheme="minorHAnsi"/>
        </w:rPr>
        <w:t>Depende mucho del capital humano y la calidad del servicio</w:t>
      </w:r>
    </w:p>
    <w:p w14:paraId="3CD1D128" w14:textId="6384AA3D" w:rsidR="009B7A7F" w:rsidRPr="00B539F0" w:rsidRDefault="009B7A7F" w:rsidP="00D078CD">
      <w:pPr>
        <w:pStyle w:val="Prrafodelista"/>
        <w:numPr>
          <w:ilvl w:val="0"/>
          <w:numId w:val="23"/>
        </w:numPr>
        <w:spacing w:line="240" w:lineRule="auto"/>
        <w:jc w:val="both"/>
        <w:rPr>
          <w:rFonts w:ascii="Arial Narrow" w:hAnsi="Arial Narrow" w:cstheme="minorHAnsi"/>
        </w:rPr>
      </w:pPr>
      <w:r w:rsidRPr="00B539F0">
        <w:rPr>
          <w:rFonts w:ascii="Arial Narrow" w:hAnsi="Arial Narrow" w:cstheme="minorHAnsi"/>
        </w:rPr>
        <w:t>En crecimiento constante, especialmente en tecnología y salud</w:t>
      </w:r>
    </w:p>
    <w:p w14:paraId="4F5E9C4E" w14:textId="7BEFE748" w:rsidR="006C4065" w:rsidRPr="00B539F0" w:rsidRDefault="009B7A7F" w:rsidP="00D078CD">
      <w:pPr>
        <w:contextualSpacing/>
        <w:jc w:val="both"/>
        <w:rPr>
          <w:rFonts w:ascii="Arial Narrow" w:hAnsi="Arial Narrow" w:cstheme="minorHAnsi"/>
          <w:sz w:val="22"/>
          <w:szCs w:val="22"/>
        </w:rPr>
      </w:pPr>
      <w:r w:rsidRPr="00B539F0">
        <w:rPr>
          <w:rFonts w:ascii="Arial Narrow" w:hAnsi="Arial Narrow" w:cstheme="minorHAnsi"/>
          <w:sz w:val="22"/>
          <w:szCs w:val="22"/>
        </w:rPr>
        <w:t>El sector terciario (servicios) en Colombia se encuentra como el principal motor de la economía, tanto en participación del PIB como en generación de empleo.</w:t>
      </w:r>
    </w:p>
    <w:p w14:paraId="3D88B8BB" w14:textId="4123B646" w:rsidR="009B7A7F" w:rsidRPr="00B539F0" w:rsidRDefault="009B7A7F" w:rsidP="00D078CD">
      <w:pPr>
        <w:contextualSpacing/>
        <w:jc w:val="both"/>
        <w:rPr>
          <w:rFonts w:ascii="Arial Narrow" w:hAnsi="Arial Narrow" w:cstheme="minorHAnsi"/>
          <w:sz w:val="22"/>
          <w:szCs w:val="22"/>
        </w:rPr>
      </w:pPr>
    </w:p>
    <w:p w14:paraId="24D5C20D" w14:textId="77777777" w:rsidR="009B7A7F" w:rsidRPr="00B539F0" w:rsidRDefault="009B7A7F" w:rsidP="00D078CD">
      <w:pPr>
        <w:contextualSpacing/>
        <w:jc w:val="both"/>
        <w:rPr>
          <w:rFonts w:ascii="Arial Narrow" w:hAnsi="Arial Narrow" w:cstheme="minorHAnsi"/>
          <w:sz w:val="22"/>
          <w:szCs w:val="22"/>
        </w:rPr>
      </w:pPr>
      <w:r w:rsidRPr="00B539F0">
        <w:rPr>
          <w:rFonts w:ascii="Arial Narrow" w:hAnsi="Arial Narrow" w:cstheme="minorHAnsi"/>
          <w:sz w:val="22"/>
          <w:szCs w:val="22"/>
        </w:rPr>
        <w:t>Aporta aproximadamente entre el 60 % y 65 % del PIB nacional.</w:t>
      </w:r>
    </w:p>
    <w:p w14:paraId="3782297E" w14:textId="77777777" w:rsidR="009B7A7F" w:rsidRPr="00B539F0" w:rsidRDefault="009B7A7F" w:rsidP="00D078CD">
      <w:pPr>
        <w:contextualSpacing/>
        <w:jc w:val="both"/>
        <w:rPr>
          <w:rFonts w:ascii="Arial Narrow" w:hAnsi="Arial Narrow" w:cstheme="minorHAnsi"/>
          <w:sz w:val="22"/>
          <w:szCs w:val="22"/>
        </w:rPr>
      </w:pPr>
    </w:p>
    <w:p w14:paraId="177E862A" w14:textId="77777777" w:rsidR="009B7A7F" w:rsidRPr="00B539F0" w:rsidRDefault="009B7A7F" w:rsidP="00D078CD">
      <w:pPr>
        <w:contextualSpacing/>
        <w:jc w:val="both"/>
        <w:rPr>
          <w:rFonts w:ascii="Arial Narrow" w:hAnsi="Arial Narrow" w:cstheme="minorHAnsi"/>
          <w:sz w:val="22"/>
          <w:szCs w:val="22"/>
        </w:rPr>
      </w:pPr>
      <w:r w:rsidRPr="00B539F0">
        <w:rPr>
          <w:rFonts w:ascii="Arial Narrow" w:hAnsi="Arial Narrow" w:cstheme="minorHAnsi"/>
          <w:sz w:val="22"/>
          <w:szCs w:val="22"/>
        </w:rPr>
        <w:t>Es el sector que más empleo genera en el país.</w:t>
      </w:r>
    </w:p>
    <w:p w14:paraId="6BEDC65B" w14:textId="77777777" w:rsidR="009B7A7F" w:rsidRPr="00B539F0" w:rsidRDefault="009B7A7F" w:rsidP="00D078CD">
      <w:pPr>
        <w:contextualSpacing/>
        <w:jc w:val="both"/>
        <w:rPr>
          <w:rFonts w:ascii="Arial Narrow" w:hAnsi="Arial Narrow" w:cstheme="minorHAnsi"/>
          <w:sz w:val="22"/>
          <w:szCs w:val="22"/>
        </w:rPr>
      </w:pPr>
    </w:p>
    <w:p w14:paraId="1BDF8DBE" w14:textId="77777777" w:rsidR="009B7A7F" w:rsidRPr="00B539F0" w:rsidRDefault="009B7A7F" w:rsidP="00D078CD">
      <w:pPr>
        <w:contextualSpacing/>
        <w:jc w:val="both"/>
        <w:rPr>
          <w:rFonts w:ascii="Arial Narrow" w:hAnsi="Arial Narrow" w:cstheme="minorHAnsi"/>
          <w:sz w:val="22"/>
          <w:szCs w:val="22"/>
        </w:rPr>
      </w:pPr>
      <w:r w:rsidRPr="00B539F0">
        <w:rPr>
          <w:rFonts w:ascii="Arial Narrow" w:hAnsi="Arial Narrow" w:cstheme="minorHAnsi"/>
          <w:sz w:val="22"/>
          <w:szCs w:val="22"/>
        </w:rPr>
        <w:t>Ha crecido especialmente en áreas como:</w:t>
      </w:r>
    </w:p>
    <w:p w14:paraId="6A4D6F16" w14:textId="77777777" w:rsidR="009B7A7F" w:rsidRPr="00B539F0" w:rsidRDefault="009B7A7F" w:rsidP="00D078CD">
      <w:pPr>
        <w:contextualSpacing/>
        <w:jc w:val="both"/>
        <w:rPr>
          <w:rFonts w:ascii="Arial Narrow" w:hAnsi="Arial Narrow" w:cstheme="minorHAnsi"/>
          <w:sz w:val="22"/>
          <w:szCs w:val="22"/>
        </w:rPr>
      </w:pPr>
    </w:p>
    <w:p w14:paraId="37ABA09E" w14:textId="77777777" w:rsidR="009B7A7F" w:rsidRPr="00B539F0" w:rsidRDefault="009B7A7F" w:rsidP="00D078CD">
      <w:pPr>
        <w:pStyle w:val="Prrafodelista"/>
        <w:numPr>
          <w:ilvl w:val="0"/>
          <w:numId w:val="24"/>
        </w:numPr>
        <w:spacing w:line="240" w:lineRule="auto"/>
        <w:jc w:val="both"/>
        <w:rPr>
          <w:rFonts w:ascii="Arial Narrow" w:hAnsi="Arial Narrow" w:cstheme="minorHAnsi"/>
        </w:rPr>
      </w:pPr>
      <w:r w:rsidRPr="00B539F0">
        <w:rPr>
          <w:rFonts w:ascii="Arial Narrow" w:hAnsi="Arial Narrow" w:cstheme="minorHAnsi"/>
        </w:rPr>
        <w:t>Salud</w:t>
      </w:r>
    </w:p>
    <w:p w14:paraId="5C90C831" w14:textId="77777777" w:rsidR="009B7A7F" w:rsidRPr="00B539F0" w:rsidRDefault="009B7A7F" w:rsidP="00D078CD">
      <w:pPr>
        <w:pStyle w:val="Prrafodelista"/>
        <w:numPr>
          <w:ilvl w:val="0"/>
          <w:numId w:val="24"/>
        </w:numPr>
        <w:spacing w:line="240" w:lineRule="auto"/>
        <w:jc w:val="both"/>
        <w:rPr>
          <w:rFonts w:ascii="Arial Narrow" w:hAnsi="Arial Narrow" w:cstheme="minorHAnsi"/>
        </w:rPr>
      </w:pPr>
      <w:r w:rsidRPr="00B539F0">
        <w:rPr>
          <w:rFonts w:ascii="Arial Narrow" w:hAnsi="Arial Narrow" w:cstheme="minorHAnsi"/>
        </w:rPr>
        <w:t>Tecnología</w:t>
      </w:r>
    </w:p>
    <w:p w14:paraId="4DAE6087" w14:textId="4B5A26D6" w:rsidR="009B7A7F" w:rsidRPr="00B539F0" w:rsidRDefault="009B7A7F" w:rsidP="00D078CD">
      <w:pPr>
        <w:pStyle w:val="Prrafodelista"/>
        <w:numPr>
          <w:ilvl w:val="0"/>
          <w:numId w:val="24"/>
        </w:numPr>
        <w:spacing w:line="240" w:lineRule="auto"/>
        <w:jc w:val="both"/>
        <w:rPr>
          <w:rFonts w:ascii="Arial Narrow" w:hAnsi="Arial Narrow" w:cstheme="minorHAnsi"/>
        </w:rPr>
      </w:pPr>
      <w:r w:rsidRPr="00B539F0">
        <w:rPr>
          <w:rFonts w:ascii="Arial Narrow" w:hAnsi="Arial Narrow" w:cstheme="minorHAnsi"/>
        </w:rPr>
        <w:t>Servicios financieros</w:t>
      </w:r>
    </w:p>
    <w:p w14:paraId="3C727710" w14:textId="77777777" w:rsidR="009B7A7F" w:rsidRPr="00B539F0" w:rsidRDefault="009B7A7F" w:rsidP="00D078CD">
      <w:pPr>
        <w:pStyle w:val="Prrafodelista"/>
        <w:numPr>
          <w:ilvl w:val="0"/>
          <w:numId w:val="24"/>
        </w:numPr>
        <w:spacing w:line="240" w:lineRule="auto"/>
        <w:jc w:val="both"/>
        <w:rPr>
          <w:rFonts w:ascii="Arial Narrow" w:hAnsi="Arial Narrow" w:cstheme="minorHAnsi"/>
        </w:rPr>
      </w:pPr>
      <w:r w:rsidRPr="00B539F0">
        <w:rPr>
          <w:rFonts w:ascii="Arial Narrow" w:hAnsi="Arial Narrow" w:cstheme="minorHAnsi"/>
        </w:rPr>
        <w:t>Comercio</w:t>
      </w:r>
    </w:p>
    <w:p w14:paraId="74932107" w14:textId="77777777" w:rsidR="009B7A7F" w:rsidRPr="00B539F0" w:rsidRDefault="009B7A7F" w:rsidP="00D078CD">
      <w:pPr>
        <w:pStyle w:val="Prrafodelista"/>
        <w:numPr>
          <w:ilvl w:val="0"/>
          <w:numId w:val="24"/>
        </w:numPr>
        <w:spacing w:line="240" w:lineRule="auto"/>
        <w:jc w:val="both"/>
        <w:rPr>
          <w:rFonts w:ascii="Arial Narrow" w:hAnsi="Arial Narrow" w:cstheme="minorHAnsi"/>
        </w:rPr>
      </w:pPr>
      <w:r w:rsidRPr="00B539F0">
        <w:rPr>
          <w:rFonts w:ascii="Arial Narrow" w:hAnsi="Arial Narrow" w:cstheme="minorHAnsi"/>
        </w:rPr>
        <w:t>Logística</w:t>
      </w:r>
    </w:p>
    <w:p w14:paraId="12147B31" w14:textId="395CE195" w:rsidR="009B7A7F" w:rsidRPr="00B539F0" w:rsidRDefault="009B7A7F" w:rsidP="00D078CD">
      <w:pPr>
        <w:contextualSpacing/>
        <w:jc w:val="both"/>
        <w:rPr>
          <w:rFonts w:ascii="Arial Narrow" w:hAnsi="Arial Narrow" w:cstheme="minorHAnsi"/>
          <w:sz w:val="22"/>
          <w:szCs w:val="22"/>
        </w:rPr>
      </w:pPr>
      <w:r w:rsidRPr="00B539F0">
        <w:rPr>
          <w:rFonts w:ascii="Arial Narrow" w:hAnsi="Arial Narrow" w:cstheme="minorHAnsi"/>
          <w:sz w:val="22"/>
          <w:szCs w:val="22"/>
        </w:rPr>
        <w:lastRenderedPageBreak/>
        <w:t>Es decir, la economía colombiana es mayoritariamente de servicios.</w:t>
      </w:r>
    </w:p>
    <w:p w14:paraId="3B46EC8B" w14:textId="2AED5B0D" w:rsidR="009B7A7F" w:rsidRPr="00B539F0" w:rsidRDefault="009B7A7F" w:rsidP="00D078CD">
      <w:pPr>
        <w:contextualSpacing/>
        <w:jc w:val="both"/>
        <w:rPr>
          <w:rFonts w:ascii="Arial Narrow" w:hAnsi="Arial Narrow" w:cstheme="minorHAnsi"/>
          <w:sz w:val="22"/>
          <w:szCs w:val="22"/>
        </w:rPr>
      </w:pPr>
    </w:p>
    <w:p w14:paraId="6ECAD14B" w14:textId="12CDFCB5" w:rsidR="009B7A7F" w:rsidRPr="00B539F0" w:rsidRDefault="009B7A7F" w:rsidP="00D078CD">
      <w:pPr>
        <w:contextualSpacing/>
        <w:jc w:val="both"/>
        <w:rPr>
          <w:rFonts w:ascii="Arial Narrow" w:hAnsi="Arial Narrow" w:cstheme="minorHAnsi"/>
          <w:b/>
          <w:bCs/>
          <w:sz w:val="22"/>
          <w:szCs w:val="22"/>
        </w:rPr>
      </w:pPr>
      <w:r w:rsidRPr="00B539F0">
        <w:rPr>
          <w:rFonts w:ascii="Arial Narrow" w:hAnsi="Arial Narrow" w:cstheme="minorHAnsi"/>
          <w:b/>
          <w:bCs/>
          <w:sz w:val="22"/>
          <w:szCs w:val="22"/>
        </w:rPr>
        <w:t>Comportamiento reciente</w:t>
      </w:r>
    </w:p>
    <w:p w14:paraId="03646AC6" w14:textId="3E60D831" w:rsidR="009B7A7F" w:rsidRPr="00B539F0" w:rsidRDefault="009B7A7F" w:rsidP="00D078CD">
      <w:pPr>
        <w:contextualSpacing/>
        <w:jc w:val="both"/>
        <w:rPr>
          <w:rFonts w:ascii="Arial Narrow" w:hAnsi="Arial Narrow" w:cstheme="minorHAnsi"/>
          <w:b/>
          <w:bCs/>
          <w:sz w:val="22"/>
          <w:szCs w:val="22"/>
        </w:rPr>
      </w:pPr>
    </w:p>
    <w:p w14:paraId="1928F91C" w14:textId="77777777" w:rsidR="009B7A7F" w:rsidRPr="00B539F0" w:rsidRDefault="009B7A7F" w:rsidP="00D078CD">
      <w:pPr>
        <w:contextualSpacing/>
        <w:jc w:val="both"/>
        <w:rPr>
          <w:rFonts w:ascii="Arial Narrow" w:hAnsi="Arial Narrow" w:cstheme="minorHAnsi"/>
          <w:sz w:val="22"/>
          <w:szCs w:val="22"/>
        </w:rPr>
      </w:pPr>
      <w:r w:rsidRPr="00B539F0">
        <w:rPr>
          <w:rFonts w:ascii="Arial Narrow" w:hAnsi="Arial Narrow" w:cstheme="minorHAnsi"/>
          <w:sz w:val="22"/>
          <w:szCs w:val="22"/>
        </w:rPr>
        <w:t>El sector servicios:</w:t>
      </w:r>
    </w:p>
    <w:p w14:paraId="53E9606B" w14:textId="77777777" w:rsidR="009B7A7F" w:rsidRPr="00B539F0" w:rsidRDefault="009B7A7F" w:rsidP="00D078CD">
      <w:pPr>
        <w:contextualSpacing/>
        <w:jc w:val="both"/>
        <w:rPr>
          <w:rFonts w:ascii="Arial Narrow" w:hAnsi="Arial Narrow" w:cstheme="minorHAnsi"/>
          <w:sz w:val="22"/>
          <w:szCs w:val="22"/>
        </w:rPr>
      </w:pPr>
    </w:p>
    <w:p w14:paraId="3B24BA05" w14:textId="77777777" w:rsidR="009B7A7F" w:rsidRPr="00B539F0" w:rsidRDefault="009B7A7F" w:rsidP="00D078CD">
      <w:pPr>
        <w:contextualSpacing/>
        <w:jc w:val="both"/>
        <w:rPr>
          <w:rFonts w:ascii="Arial Narrow" w:hAnsi="Arial Narrow" w:cstheme="minorHAnsi"/>
          <w:sz w:val="22"/>
          <w:szCs w:val="22"/>
        </w:rPr>
      </w:pPr>
      <w:r w:rsidRPr="00B539F0">
        <w:rPr>
          <w:rFonts w:ascii="Segoe UI Symbol" w:hAnsi="Segoe UI Symbol" w:cs="Segoe UI Symbol"/>
          <w:sz w:val="22"/>
          <w:szCs w:val="22"/>
        </w:rPr>
        <w:t>✔</w:t>
      </w:r>
      <w:r w:rsidRPr="00B539F0">
        <w:rPr>
          <w:rFonts w:ascii="Arial Narrow" w:hAnsi="Arial Narrow" w:cstheme="minorHAnsi"/>
          <w:sz w:val="22"/>
          <w:szCs w:val="22"/>
        </w:rPr>
        <w:t xml:space="preserve"> Ha mostrado crecimiento sostenido en actividades como telecomunicaciones y servicios empresariales.</w:t>
      </w:r>
    </w:p>
    <w:p w14:paraId="0B0120CB" w14:textId="77777777" w:rsidR="009B7A7F" w:rsidRPr="00B539F0" w:rsidRDefault="009B7A7F" w:rsidP="00D078CD">
      <w:pPr>
        <w:contextualSpacing/>
        <w:jc w:val="both"/>
        <w:rPr>
          <w:rFonts w:ascii="Arial Narrow" w:hAnsi="Arial Narrow" w:cstheme="minorHAnsi"/>
          <w:sz w:val="22"/>
          <w:szCs w:val="22"/>
        </w:rPr>
      </w:pPr>
      <w:r w:rsidRPr="00B539F0">
        <w:rPr>
          <w:rFonts w:ascii="Segoe UI Symbol" w:hAnsi="Segoe UI Symbol" w:cs="Segoe UI Symbol"/>
          <w:sz w:val="22"/>
          <w:szCs w:val="22"/>
        </w:rPr>
        <w:t>✔</w:t>
      </w:r>
      <w:r w:rsidRPr="00B539F0">
        <w:rPr>
          <w:rFonts w:ascii="Arial Narrow" w:hAnsi="Arial Narrow" w:cstheme="minorHAnsi"/>
          <w:sz w:val="22"/>
          <w:szCs w:val="22"/>
        </w:rPr>
        <w:t xml:space="preserve"> Se mantiene fuerte en comercio y transporte.</w:t>
      </w:r>
    </w:p>
    <w:p w14:paraId="4553D075" w14:textId="77777777" w:rsidR="009B7A7F" w:rsidRPr="00B539F0" w:rsidRDefault="009B7A7F" w:rsidP="00D078CD">
      <w:pPr>
        <w:contextualSpacing/>
        <w:jc w:val="both"/>
        <w:rPr>
          <w:rFonts w:ascii="Arial Narrow" w:hAnsi="Arial Narrow" w:cstheme="minorHAnsi"/>
          <w:sz w:val="22"/>
          <w:szCs w:val="22"/>
        </w:rPr>
      </w:pPr>
      <w:r w:rsidRPr="00B539F0">
        <w:rPr>
          <w:rFonts w:ascii="Segoe UI Symbol" w:hAnsi="Segoe UI Symbol" w:cs="Segoe UI Symbol"/>
          <w:sz w:val="22"/>
          <w:szCs w:val="22"/>
        </w:rPr>
        <w:t>✔</w:t>
      </w:r>
      <w:r w:rsidRPr="00B539F0">
        <w:rPr>
          <w:rFonts w:ascii="Arial Narrow" w:hAnsi="Arial Narrow" w:cstheme="minorHAnsi"/>
          <w:sz w:val="22"/>
          <w:szCs w:val="22"/>
        </w:rPr>
        <w:t xml:space="preserve"> El sector salud ha tenido alta demanda postpandemia.</w:t>
      </w:r>
    </w:p>
    <w:p w14:paraId="2452945D" w14:textId="748CE87A" w:rsidR="009B7A7F" w:rsidRPr="00B539F0" w:rsidRDefault="009B7A7F" w:rsidP="00D078CD">
      <w:pPr>
        <w:contextualSpacing/>
        <w:jc w:val="both"/>
        <w:rPr>
          <w:rFonts w:ascii="Arial Narrow" w:hAnsi="Arial Narrow" w:cstheme="minorHAnsi"/>
          <w:sz w:val="22"/>
          <w:szCs w:val="22"/>
        </w:rPr>
      </w:pPr>
      <w:r w:rsidRPr="00B539F0">
        <w:rPr>
          <w:rFonts w:ascii="Segoe UI Symbol" w:hAnsi="Segoe UI Symbol" w:cs="Segoe UI Symbol"/>
          <w:sz w:val="22"/>
          <w:szCs w:val="22"/>
        </w:rPr>
        <w:t>✔</w:t>
      </w:r>
      <w:r w:rsidRPr="00B539F0">
        <w:rPr>
          <w:rFonts w:ascii="Arial Narrow" w:hAnsi="Arial Narrow" w:cstheme="minorHAnsi"/>
          <w:sz w:val="22"/>
          <w:szCs w:val="22"/>
        </w:rPr>
        <w:t xml:space="preserve"> Turismo y hoteler</w:t>
      </w:r>
      <w:r w:rsidRPr="00B539F0">
        <w:rPr>
          <w:rFonts w:ascii="Arial Narrow" w:hAnsi="Arial Narrow" w:cs="Arial Narrow"/>
          <w:sz w:val="22"/>
          <w:szCs w:val="22"/>
        </w:rPr>
        <w:t>í</w:t>
      </w:r>
      <w:r w:rsidRPr="00B539F0">
        <w:rPr>
          <w:rFonts w:ascii="Arial Narrow" w:hAnsi="Arial Narrow" w:cstheme="minorHAnsi"/>
          <w:sz w:val="22"/>
          <w:szCs w:val="22"/>
        </w:rPr>
        <w:t>a se han recuperado progresivamente.</w:t>
      </w:r>
    </w:p>
    <w:p w14:paraId="5CBF8E59" w14:textId="3BC4DA41" w:rsidR="009B7A7F" w:rsidRPr="00B539F0" w:rsidRDefault="009B7A7F" w:rsidP="00D078CD">
      <w:pPr>
        <w:contextualSpacing/>
        <w:jc w:val="both"/>
        <w:rPr>
          <w:rFonts w:ascii="Arial Narrow" w:hAnsi="Arial Narrow" w:cstheme="minorHAnsi"/>
          <w:sz w:val="22"/>
          <w:szCs w:val="22"/>
        </w:rPr>
      </w:pPr>
    </w:p>
    <w:p w14:paraId="09F5B500" w14:textId="6E2873A2" w:rsidR="009B7A7F" w:rsidRPr="00B539F0" w:rsidRDefault="009B7A7F" w:rsidP="00D078CD">
      <w:pPr>
        <w:contextualSpacing/>
        <w:jc w:val="both"/>
        <w:rPr>
          <w:rFonts w:ascii="Arial Narrow" w:hAnsi="Arial Narrow" w:cstheme="minorHAnsi"/>
          <w:sz w:val="22"/>
          <w:szCs w:val="22"/>
        </w:rPr>
      </w:pPr>
      <w:r w:rsidRPr="00B539F0">
        <w:rPr>
          <w:rFonts w:ascii="Arial Narrow" w:hAnsi="Arial Narrow" w:cstheme="minorHAnsi"/>
          <w:sz w:val="22"/>
          <w:szCs w:val="22"/>
        </w:rPr>
        <w:t>Sin embargo, puede verse afectado por:</w:t>
      </w:r>
    </w:p>
    <w:p w14:paraId="20E905BD" w14:textId="268DEF1D" w:rsidR="009B7A7F" w:rsidRPr="00B539F0" w:rsidRDefault="009B7A7F" w:rsidP="00D078CD">
      <w:pPr>
        <w:contextualSpacing/>
        <w:jc w:val="both"/>
        <w:rPr>
          <w:rFonts w:ascii="Arial Narrow" w:hAnsi="Arial Narrow" w:cstheme="minorHAnsi"/>
          <w:sz w:val="22"/>
          <w:szCs w:val="22"/>
        </w:rPr>
      </w:pPr>
    </w:p>
    <w:p w14:paraId="63C7AEC8" w14:textId="04D5ACE1" w:rsidR="009B7A7F" w:rsidRPr="00B539F0" w:rsidRDefault="009B7A7F" w:rsidP="00D078CD">
      <w:pPr>
        <w:pStyle w:val="Prrafodelista"/>
        <w:numPr>
          <w:ilvl w:val="0"/>
          <w:numId w:val="25"/>
        </w:numPr>
        <w:spacing w:line="240" w:lineRule="auto"/>
        <w:jc w:val="both"/>
        <w:rPr>
          <w:rFonts w:ascii="Arial Narrow" w:hAnsi="Arial Narrow" w:cstheme="minorHAnsi"/>
        </w:rPr>
      </w:pPr>
      <w:r w:rsidRPr="00B539F0">
        <w:rPr>
          <w:rFonts w:ascii="Arial Narrow" w:hAnsi="Arial Narrow" w:cstheme="minorHAnsi"/>
        </w:rPr>
        <w:t>Inflación</w:t>
      </w:r>
    </w:p>
    <w:p w14:paraId="6C5F478E" w14:textId="3C60D6C9" w:rsidR="009B7A7F" w:rsidRPr="00B539F0" w:rsidRDefault="009B7A7F" w:rsidP="00D078CD">
      <w:pPr>
        <w:pStyle w:val="Prrafodelista"/>
        <w:numPr>
          <w:ilvl w:val="0"/>
          <w:numId w:val="25"/>
        </w:numPr>
        <w:spacing w:line="240" w:lineRule="auto"/>
        <w:jc w:val="both"/>
        <w:rPr>
          <w:rFonts w:ascii="Arial Narrow" w:hAnsi="Arial Narrow" w:cstheme="minorHAnsi"/>
        </w:rPr>
      </w:pPr>
      <w:r w:rsidRPr="00B539F0">
        <w:rPr>
          <w:rFonts w:ascii="Arial Narrow" w:hAnsi="Arial Narrow" w:cstheme="minorHAnsi"/>
        </w:rPr>
        <w:t>Tasas de interés</w:t>
      </w:r>
    </w:p>
    <w:p w14:paraId="6FB1172F" w14:textId="11BE4D8F" w:rsidR="009B7A7F" w:rsidRPr="00B539F0" w:rsidRDefault="009B7A7F" w:rsidP="00D078CD">
      <w:pPr>
        <w:pStyle w:val="Prrafodelista"/>
        <w:numPr>
          <w:ilvl w:val="0"/>
          <w:numId w:val="25"/>
        </w:numPr>
        <w:spacing w:line="240" w:lineRule="auto"/>
        <w:jc w:val="both"/>
        <w:rPr>
          <w:rFonts w:ascii="Arial Narrow" w:hAnsi="Arial Narrow" w:cstheme="minorHAnsi"/>
        </w:rPr>
      </w:pPr>
      <w:r w:rsidRPr="00B539F0">
        <w:rPr>
          <w:rFonts w:ascii="Arial Narrow" w:hAnsi="Arial Narrow" w:cstheme="minorHAnsi"/>
        </w:rPr>
        <w:t>Desaceleración económica</w:t>
      </w:r>
    </w:p>
    <w:p w14:paraId="2E1B0201" w14:textId="4CB20EE3" w:rsidR="009B7A7F" w:rsidRPr="00B539F0" w:rsidRDefault="009B7A7F" w:rsidP="00D078CD">
      <w:pPr>
        <w:pStyle w:val="Prrafodelista"/>
        <w:numPr>
          <w:ilvl w:val="0"/>
          <w:numId w:val="25"/>
        </w:numPr>
        <w:spacing w:line="240" w:lineRule="auto"/>
        <w:jc w:val="both"/>
        <w:rPr>
          <w:rFonts w:ascii="Arial Narrow" w:hAnsi="Arial Narrow" w:cstheme="minorHAnsi"/>
        </w:rPr>
      </w:pPr>
      <w:r w:rsidRPr="00B539F0">
        <w:rPr>
          <w:rFonts w:ascii="Arial Narrow" w:hAnsi="Arial Narrow" w:cstheme="minorHAnsi"/>
        </w:rPr>
        <w:t>Disminución del consumo</w:t>
      </w:r>
    </w:p>
    <w:p w14:paraId="65F1ED2F" w14:textId="317935C7" w:rsidR="009B7A7F" w:rsidRPr="00B539F0" w:rsidRDefault="009B7A7F" w:rsidP="00D078CD">
      <w:pPr>
        <w:jc w:val="both"/>
        <w:rPr>
          <w:rFonts w:ascii="Arial Narrow" w:hAnsi="Arial Narrow" w:cstheme="minorHAnsi"/>
          <w:b/>
          <w:bCs/>
          <w:sz w:val="22"/>
          <w:szCs w:val="22"/>
        </w:rPr>
      </w:pPr>
      <w:r w:rsidRPr="00B539F0">
        <w:rPr>
          <w:rFonts w:ascii="Arial Narrow" w:hAnsi="Arial Narrow" w:cstheme="minorHAnsi"/>
          <w:b/>
          <w:bCs/>
          <w:sz w:val="22"/>
          <w:szCs w:val="22"/>
        </w:rPr>
        <w:t>Características actuales del sector</w:t>
      </w:r>
    </w:p>
    <w:p w14:paraId="1210D48F" w14:textId="2AB72D72" w:rsidR="009B7A7F" w:rsidRPr="00B539F0" w:rsidRDefault="009B7A7F" w:rsidP="00D078CD">
      <w:pPr>
        <w:jc w:val="both"/>
        <w:rPr>
          <w:rFonts w:ascii="Arial Narrow" w:hAnsi="Arial Narrow" w:cstheme="minorHAnsi"/>
          <w:b/>
          <w:bCs/>
          <w:sz w:val="22"/>
          <w:szCs w:val="22"/>
        </w:rPr>
      </w:pPr>
    </w:p>
    <w:p w14:paraId="4A6B5226" w14:textId="77777777" w:rsidR="009B7A7F" w:rsidRPr="00B539F0" w:rsidRDefault="009B7A7F" w:rsidP="00D078CD">
      <w:pPr>
        <w:pStyle w:val="Prrafodelista"/>
        <w:numPr>
          <w:ilvl w:val="0"/>
          <w:numId w:val="26"/>
        </w:numPr>
        <w:spacing w:line="240" w:lineRule="auto"/>
        <w:jc w:val="both"/>
        <w:rPr>
          <w:rFonts w:ascii="Arial Narrow" w:hAnsi="Arial Narrow" w:cstheme="minorHAnsi"/>
        </w:rPr>
      </w:pPr>
      <w:r w:rsidRPr="00B539F0">
        <w:rPr>
          <w:rFonts w:ascii="Arial Narrow" w:hAnsi="Arial Narrow" w:cstheme="minorHAnsi"/>
        </w:rPr>
        <w:t>Alta presencia de MIPYMES</w:t>
      </w:r>
    </w:p>
    <w:p w14:paraId="0B3CF681" w14:textId="77777777" w:rsidR="009B7A7F" w:rsidRPr="00B539F0" w:rsidRDefault="009B7A7F" w:rsidP="00D078CD">
      <w:pPr>
        <w:pStyle w:val="Prrafodelista"/>
        <w:numPr>
          <w:ilvl w:val="0"/>
          <w:numId w:val="26"/>
        </w:numPr>
        <w:spacing w:line="240" w:lineRule="auto"/>
        <w:jc w:val="both"/>
        <w:rPr>
          <w:rFonts w:ascii="Arial Narrow" w:hAnsi="Arial Narrow" w:cstheme="minorHAnsi"/>
        </w:rPr>
      </w:pPr>
      <w:r w:rsidRPr="00B539F0">
        <w:rPr>
          <w:rFonts w:ascii="Arial Narrow" w:hAnsi="Arial Narrow" w:cstheme="minorHAnsi"/>
        </w:rPr>
        <w:t>Gran dependencia del talento humano</w:t>
      </w:r>
    </w:p>
    <w:p w14:paraId="13376280" w14:textId="77777777" w:rsidR="009B7A7F" w:rsidRPr="00B539F0" w:rsidRDefault="009B7A7F" w:rsidP="00D078CD">
      <w:pPr>
        <w:pStyle w:val="Prrafodelista"/>
        <w:numPr>
          <w:ilvl w:val="0"/>
          <w:numId w:val="26"/>
        </w:numPr>
        <w:spacing w:line="240" w:lineRule="auto"/>
        <w:jc w:val="both"/>
        <w:rPr>
          <w:rFonts w:ascii="Arial Narrow" w:hAnsi="Arial Narrow" w:cstheme="minorHAnsi"/>
        </w:rPr>
      </w:pPr>
      <w:r w:rsidRPr="00B539F0">
        <w:rPr>
          <w:rFonts w:ascii="Arial Narrow" w:hAnsi="Arial Narrow" w:cstheme="minorHAnsi"/>
        </w:rPr>
        <w:t>Mayor formalización en servicios profesionales</w:t>
      </w:r>
    </w:p>
    <w:p w14:paraId="48A41BC2" w14:textId="77777777" w:rsidR="009B7A7F" w:rsidRPr="00B539F0" w:rsidRDefault="009B7A7F" w:rsidP="00D078CD">
      <w:pPr>
        <w:pStyle w:val="Prrafodelista"/>
        <w:numPr>
          <w:ilvl w:val="0"/>
          <w:numId w:val="26"/>
        </w:numPr>
        <w:spacing w:line="240" w:lineRule="auto"/>
        <w:jc w:val="both"/>
        <w:rPr>
          <w:rFonts w:ascii="Arial Narrow" w:hAnsi="Arial Narrow" w:cstheme="minorHAnsi"/>
        </w:rPr>
      </w:pPr>
      <w:r w:rsidRPr="00B539F0">
        <w:rPr>
          <w:rFonts w:ascii="Arial Narrow" w:hAnsi="Arial Narrow" w:cstheme="minorHAnsi"/>
        </w:rPr>
        <w:t>Crecimiento en digitalización y servicios virtuales</w:t>
      </w:r>
    </w:p>
    <w:p w14:paraId="50572A6E" w14:textId="71F405AF" w:rsidR="009B7A7F" w:rsidRPr="00B539F0" w:rsidRDefault="009B7A7F" w:rsidP="00D078CD">
      <w:pPr>
        <w:pStyle w:val="Prrafodelista"/>
        <w:numPr>
          <w:ilvl w:val="0"/>
          <w:numId w:val="26"/>
        </w:numPr>
        <w:spacing w:line="240" w:lineRule="auto"/>
        <w:jc w:val="both"/>
        <w:rPr>
          <w:rFonts w:ascii="Arial Narrow" w:hAnsi="Arial Narrow" w:cstheme="minorHAnsi"/>
        </w:rPr>
      </w:pPr>
      <w:r w:rsidRPr="00B539F0">
        <w:rPr>
          <w:rFonts w:ascii="Arial Narrow" w:hAnsi="Arial Narrow" w:cstheme="minorHAnsi"/>
        </w:rPr>
        <w:t>Alta competencia en algunos subsectores (ej. ambulancias, salud privada, transporte)</w:t>
      </w:r>
    </w:p>
    <w:p w14:paraId="48C51AC4" w14:textId="77777777" w:rsidR="009B7A7F" w:rsidRPr="00B539F0" w:rsidRDefault="009B7A7F" w:rsidP="00D078CD">
      <w:pPr>
        <w:jc w:val="both"/>
        <w:rPr>
          <w:rFonts w:ascii="Arial Narrow" w:hAnsi="Arial Narrow" w:cstheme="minorHAnsi"/>
          <w:sz w:val="22"/>
          <w:szCs w:val="22"/>
        </w:rPr>
      </w:pPr>
    </w:p>
    <w:p w14:paraId="2F02E435" w14:textId="0D346E7E" w:rsidR="009B7A7F" w:rsidRPr="00B539F0" w:rsidRDefault="009B7A7F" w:rsidP="00D078CD">
      <w:pPr>
        <w:jc w:val="both"/>
        <w:rPr>
          <w:rFonts w:ascii="Arial Narrow" w:hAnsi="Arial Narrow" w:cstheme="minorHAnsi"/>
          <w:sz w:val="22"/>
          <w:szCs w:val="22"/>
        </w:rPr>
      </w:pPr>
      <w:r w:rsidRPr="00B539F0">
        <w:rPr>
          <w:rFonts w:ascii="Arial Narrow" w:hAnsi="Arial Narrow" w:cstheme="minorHAnsi"/>
          <w:sz w:val="22"/>
          <w:szCs w:val="22"/>
        </w:rPr>
        <w:t>Muchas empresas del sector son micro y pequeñas empresas, especialmente en ciudades intermedias.</w:t>
      </w:r>
    </w:p>
    <w:p w14:paraId="2F7F840F" w14:textId="455AAD5C" w:rsidR="00E234EF" w:rsidRPr="00B539F0" w:rsidRDefault="00E234EF" w:rsidP="00D078CD">
      <w:pPr>
        <w:jc w:val="both"/>
        <w:rPr>
          <w:rFonts w:ascii="Arial Narrow" w:hAnsi="Arial Narrow" w:cstheme="minorHAnsi"/>
          <w:sz w:val="22"/>
          <w:szCs w:val="22"/>
        </w:rPr>
      </w:pPr>
    </w:p>
    <w:p w14:paraId="42B97AFD" w14:textId="6138B6BA" w:rsidR="00E234EF" w:rsidRPr="00B539F0" w:rsidRDefault="00E234EF" w:rsidP="00D078CD">
      <w:pPr>
        <w:jc w:val="both"/>
        <w:rPr>
          <w:rFonts w:ascii="Arial Narrow" w:hAnsi="Arial Narrow" w:cstheme="minorHAnsi"/>
          <w:b/>
          <w:bCs/>
          <w:sz w:val="22"/>
          <w:szCs w:val="22"/>
        </w:rPr>
      </w:pPr>
      <w:r w:rsidRPr="00B539F0">
        <w:rPr>
          <w:rFonts w:ascii="Arial Narrow" w:hAnsi="Arial Narrow" w:cstheme="minorHAnsi"/>
          <w:b/>
          <w:bCs/>
          <w:sz w:val="22"/>
          <w:szCs w:val="22"/>
        </w:rPr>
        <w:t>El sector terciario en Colombia:</w:t>
      </w:r>
    </w:p>
    <w:p w14:paraId="45E4056E" w14:textId="77777777" w:rsidR="00E234EF" w:rsidRPr="00B539F0" w:rsidRDefault="00E234EF" w:rsidP="00D078CD">
      <w:pPr>
        <w:jc w:val="both"/>
        <w:rPr>
          <w:rFonts w:ascii="Arial Narrow" w:hAnsi="Arial Narrow" w:cstheme="minorHAnsi"/>
          <w:sz w:val="22"/>
          <w:szCs w:val="22"/>
        </w:rPr>
      </w:pPr>
    </w:p>
    <w:p w14:paraId="35429A69" w14:textId="5104F2D0" w:rsidR="00E234EF" w:rsidRPr="00B539F0" w:rsidRDefault="00E234EF" w:rsidP="00D078CD">
      <w:pPr>
        <w:pStyle w:val="Prrafodelista"/>
        <w:numPr>
          <w:ilvl w:val="0"/>
          <w:numId w:val="28"/>
        </w:numPr>
        <w:spacing w:line="240" w:lineRule="auto"/>
        <w:jc w:val="both"/>
        <w:rPr>
          <w:rFonts w:ascii="Arial Narrow" w:hAnsi="Arial Narrow" w:cstheme="minorHAnsi"/>
        </w:rPr>
      </w:pPr>
      <w:r w:rsidRPr="00B539F0">
        <w:rPr>
          <w:rFonts w:ascii="Arial Narrow" w:hAnsi="Arial Narrow" w:cstheme="minorHAnsi"/>
        </w:rPr>
        <w:t>Es el más grande de la economía</w:t>
      </w:r>
    </w:p>
    <w:p w14:paraId="15E91DA3" w14:textId="77777777" w:rsidR="00E234EF" w:rsidRPr="00B539F0" w:rsidRDefault="00E234EF" w:rsidP="00D078CD">
      <w:pPr>
        <w:pStyle w:val="Prrafodelista"/>
        <w:numPr>
          <w:ilvl w:val="0"/>
          <w:numId w:val="28"/>
        </w:numPr>
        <w:spacing w:line="240" w:lineRule="auto"/>
        <w:jc w:val="both"/>
        <w:rPr>
          <w:rFonts w:ascii="Arial Narrow" w:hAnsi="Arial Narrow" w:cstheme="minorHAnsi"/>
        </w:rPr>
      </w:pPr>
      <w:r w:rsidRPr="00B539F0">
        <w:rPr>
          <w:rFonts w:ascii="Arial Narrow" w:hAnsi="Arial Narrow" w:cstheme="minorHAnsi"/>
        </w:rPr>
        <w:t>Es el mayor generador de empleo</w:t>
      </w:r>
    </w:p>
    <w:p w14:paraId="6AE90793" w14:textId="77777777" w:rsidR="00E234EF" w:rsidRPr="00B539F0" w:rsidRDefault="00E234EF" w:rsidP="00D078CD">
      <w:pPr>
        <w:pStyle w:val="Prrafodelista"/>
        <w:numPr>
          <w:ilvl w:val="0"/>
          <w:numId w:val="28"/>
        </w:numPr>
        <w:spacing w:line="240" w:lineRule="auto"/>
        <w:jc w:val="both"/>
        <w:rPr>
          <w:rFonts w:ascii="Arial Narrow" w:hAnsi="Arial Narrow" w:cstheme="minorHAnsi"/>
        </w:rPr>
      </w:pPr>
      <w:r w:rsidRPr="00B539F0">
        <w:rPr>
          <w:rFonts w:ascii="Arial Narrow" w:hAnsi="Arial Narrow" w:cstheme="minorHAnsi"/>
        </w:rPr>
        <w:t>Está en proceso de modernización y digitalización</w:t>
      </w:r>
    </w:p>
    <w:p w14:paraId="57C6D77C" w14:textId="5CDE2381" w:rsidR="00E234EF" w:rsidRPr="00B539F0" w:rsidRDefault="00E234EF" w:rsidP="00D078CD">
      <w:pPr>
        <w:pStyle w:val="Prrafodelista"/>
        <w:numPr>
          <w:ilvl w:val="0"/>
          <w:numId w:val="28"/>
        </w:numPr>
        <w:spacing w:line="240" w:lineRule="auto"/>
        <w:jc w:val="both"/>
        <w:rPr>
          <w:rFonts w:ascii="Arial Narrow" w:hAnsi="Arial Narrow" w:cstheme="minorHAnsi"/>
        </w:rPr>
      </w:pPr>
      <w:r w:rsidRPr="00B539F0">
        <w:rPr>
          <w:rFonts w:ascii="Arial Narrow" w:hAnsi="Arial Narrow" w:cstheme="minorHAnsi"/>
        </w:rPr>
        <w:t>Tiene alta participación de MIPYMES</w:t>
      </w:r>
    </w:p>
    <w:p w14:paraId="40999D35" w14:textId="77777777" w:rsidR="00E234EF" w:rsidRPr="00B539F0" w:rsidRDefault="00E234EF" w:rsidP="00D078CD">
      <w:pPr>
        <w:jc w:val="both"/>
        <w:rPr>
          <w:rFonts w:ascii="Arial Narrow" w:hAnsi="Arial Narrow" w:cstheme="minorHAnsi"/>
          <w:sz w:val="22"/>
          <w:szCs w:val="22"/>
        </w:rPr>
      </w:pPr>
    </w:p>
    <w:p w14:paraId="5AA88FCA" w14:textId="77777777" w:rsidR="00A80A9C" w:rsidRPr="00B539F0" w:rsidRDefault="00A80A9C" w:rsidP="00D078CD">
      <w:pPr>
        <w:contextualSpacing/>
        <w:jc w:val="both"/>
        <w:rPr>
          <w:rFonts w:ascii="Arial Narrow" w:hAnsi="Arial Narrow" w:cstheme="minorHAnsi"/>
          <w:b/>
          <w:bCs/>
          <w:sz w:val="22"/>
          <w:szCs w:val="22"/>
        </w:rPr>
      </w:pPr>
      <w:r w:rsidRPr="00B539F0">
        <w:rPr>
          <w:rFonts w:ascii="Arial Narrow" w:hAnsi="Arial Narrow" w:cstheme="minorHAnsi"/>
          <w:b/>
          <w:bCs/>
          <w:sz w:val="22"/>
          <w:szCs w:val="22"/>
        </w:rPr>
        <w:t>ASPECTO TECNICO</w:t>
      </w:r>
    </w:p>
    <w:p w14:paraId="0FA11C6A" w14:textId="77777777" w:rsidR="00A80A9C" w:rsidRPr="00B539F0" w:rsidRDefault="00A80A9C" w:rsidP="00D078CD">
      <w:pPr>
        <w:contextualSpacing/>
        <w:jc w:val="both"/>
        <w:rPr>
          <w:rFonts w:ascii="Arial Narrow" w:hAnsi="Arial Narrow" w:cstheme="minorHAnsi"/>
          <w:b/>
          <w:bCs/>
          <w:sz w:val="22"/>
          <w:szCs w:val="22"/>
        </w:rPr>
      </w:pPr>
    </w:p>
    <w:p w14:paraId="3C6308FE" w14:textId="77777777" w:rsidR="00B6003F" w:rsidRDefault="00B6003F" w:rsidP="00B6003F">
      <w:pPr>
        <w:ind w:left="363" w:right="850"/>
        <w:jc w:val="both"/>
        <w:rPr>
          <w:rFonts w:ascii="Arial Narrow" w:hAnsi="Arial Narrow" w:cs="Arial"/>
          <w:lang w:eastAsia="es-ES"/>
        </w:rPr>
      </w:pPr>
      <w:r w:rsidRPr="00061D55">
        <w:rPr>
          <w:rFonts w:ascii="Arial Narrow" w:hAnsi="Arial Narrow" w:cs="Arial"/>
          <w:lang w:eastAsia="es-ES"/>
        </w:rPr>
        <w:t xml:space="preserve">La actividad económica está dividida en sectores económicos. Cada sector se refiere a una parte de la actividad económica cuyos elementos tienen características comunes, guardan una unidad y se diferencian de otras agrupaciones. Su división se realiza de acuerdo con los procesos de producción que ocurren al interior de cada uno de ellos. La economía clásica establece que son tres los grandes sectores de la economía: Sector primario o sector agropecuario, sector secundario o sector industrial y sector terciario o sector de servicios. </w:t>
      </w:r>
    </w:p>
    <w:p w14:paraId="3E5CBD95" w14:textId="77777777" w:rsidR="00B6003F" w:rsidRPr="00061D55" w:rsidRDefault="00B6003F" w:rsidP="00B6003F">
      <w:pPr>
        <w:ind w:left="363" w:right="850"/>
        <w:jc w:val="both"/>
        <w:rPr>
          <w:rFonts w:ascii="Arial Narrow" w:hAnsi="Arial Narrow" w:cs="Arial"/>
          <w:lang w:eastAsia="es-ES"/>
        </w:rPr>
      </w:pPr>
    </w:p>
    <w:p w14:paraId="06E1D7A5" w14:textId="77777777" w:rsidR="00B6003F" w:rsidRDefault="00B6003F" w:rsidP="00B6003F">
      <w:pPr>
        <w:ind w:left="363" w:right="850"/>
        <w:jc w:val="both"/>
        <w:rPr>
          <w:rFonts w:ascii="Arial Narrow" w:hAnsi="Arial Narrow" w:cs="Arial"/>
          <w:lang w:eastAsia="es-ES"/>
        </w:rPr>
      </w:pPr>
      <w:r w:rsidRPr="00061D55">
        <w:rPr>
          <w:rFonts w:ascii="Arial Narrow" w:hAnsi="Arial Narrow" w:cs="Arial"/>
          <w:lang w:eastAsia="es-ES"/>
        </w:rPr>
        <w:t xml:space="preserve">El sector analizado en el presente estudio se encuentra ubicado dentro del sector terciario de la economía; SECTOR SERVICIOS pues incluye todas aquellas actividades que no producen un objeto tangible, pero que son necesarias para el funcionamiento de la economía. El sector terciario de Colombia es uno de los más desarrollados; de acuerdo con el Departamento </w:t>
      </w:r>
      <w:r w:rsidRPr="00061D55">
        <w:rPr>
          <w:rFonts w:ascii="Arial Narrow" w:hAnsi="Arial Narrow" w:cs="Arial"/>
          <w:lang w:eastAsia="es-ES"/>
        </w:rPr>
        <w:lastRenderedPageBreak/>
        <w:t>Administrativo Nacional de Estadísticas de Colombia (DANE), el sector terciario aloja más del 80% de la fuerza laboral del país. En economía, el sector terciario es aquel que se encarga de las actividades de comercio, servicios y transporte. A diferencia de los sectores primario y secundario, el sector terciario no se encarga de producir sino de ofrecer y distribuir productos; por este motivo, se le conoce como el sector del servicio</w:t>
      </w:r>
      <w:r>
        <w:rPr>
          <w:rFonts w:ascii="Arial Narrow" w:hAnsi="Arial Narrow" w:cs="Arial"/>
          <w:lang w:eastAsia="es-ES"/>
        </w:rPr>
        <w:t>.</w:t>
      </w:r>
      <w:r w:rsidRPr="00061D55">
        <w:rPr>
          <w:rFonts w:ascii="Arial Narrow" w:hAnsi="Arial Narrow" w:cs="Arial"/>
          <w:lang w:eastAsia="es-ES"/>
        </w:rPr>
        <w:t xml:space="preserve"> </w:t>
      </w:r>
    </w:p>
    <w:p w14:paraId="211A989B" w14:textId="77777777" w:rsidR="00B6003F" w:rsidRPr="00061D55" w:rsidRDefault="00B6003F" w:rsidP="00B6003F">
      <w:pPr>
        <w:ind w:left="363" w:right="850"/>
        <w:jc w:val="both"/>
        <w:rPr>
          <w:rFonts w:ascii="Arial Narrow" w:hAnsi="Arial Narrow" w:cs="Arial"/>
          <w:lang w:eastAsia="es-ES"/>
        </w:rPr>
      </w:pPr>
    </w:p>
    <w:p w14:paraId="145D269D" w14:textId="77777777" w:rsidR="00B6003F" w:rsidRDefault="00B6003F" w:rsidP="00B6003F">
      <w:pPr>
        <w:ind w:left="363" w:right="850"/>
        <w:jc w:val="both"/>
        <w:rPr>
          <w:rFonts w:ascii="Arial Narrow" w:hAnsi="Arial Narrow" w:cs="Arial"/>
          <w:lang w:eastAsia="es-ES"/>
        </w:rPr>
      </w:pPr>
      <w:r w:rsidRPr="00061D55">
        <w:rPr>
          <w:rFonts w:ascii="Arial Narrow" w:hAnsi="Arial Narrow" w:cs="Arial"/>
          <w:lang w:eastAsia="es-ES"/>
        </w:rPr>
        <w:t xml:space="preserve">El sector terciario se dedica a la organización y la distribución de lo que producen los otros dos sectores: el sector primario (centrado en la extracción directa de los recursos naturales) y el sector secundario (orientado a la transformación de los recursos naturales a través de procesos industriales). Este sector se encuentra conformado por áreas como estas: </w:t>
      </w:r>
    </w:p>
    <w:p w14:paraId="549F0045" w14:textId="77777777" w:rsidR="00B6003F" w:rsidRPr="00061D55" w:rsidRDefault="00B6003F" w:rsidP="00B6003F">
      <w:pPr>
        <w:ind w:left="363" w:right="850"/>
        <w:jc w:val="both"/>
        <w:rPr>
          <w:rFonts w:ascii="Arial Narrow" w:hAnsi="Arial Narrow" w:cs="Arial"/>
          <w:lang w:eastAsia="es-ES"/>
        </w:rPr>
      </w:pPr>
    </w:p>
    <w:p w14:paraId="72DA297C" w14:textId="77777777" w:rsidR="00B6003F" w:rsidRPr="00061D55" w:rsidRDefault="00B6003F" w:rsidP="00B6003F">
      <w:pPr>
        <w:pStyle w:val="Prrafodelista"/>
        <w:widowControl w:val="0"/>
        <w:numPr>
          <w:ilvl w:val="1"/>
          <w:numId w:val="45"/>
        </w:numPr>
        <w:autoSpaceDE w:val="0"/>
        <w:autoSpaceDN w:val="0"/>
        <w:spacing w:after="0" w:line="240" w:lineRule="auto"/>
        <w:ind w:right="850"/>
        <w:contextualSpacing w:val="0"/>
        <w:jc w:val="both"/>
        <w:rPr>
          <w:rFonts w:ascii="Arial Narrow" w:hAnsi="Arial Narrow" w:cs="Arial"/>
          <w:lang w:eastAsia="es-ES"/>
        </w:rPr>
      </w:pPr>
      <w:r w:rsidRPr="00061D55">
        <w:rPr>
          <w:rFonts w:ascii="Arial Narrow" w:hAnsi="Arial Narrow" w:cs="Arial"/>
          <w:lang w:eastAsia="es-ES"/>
        </w:rPr>
        <w:t>Actividades financieras, todas las relacionadas con bancos, la bolsa, los seguros. Actividades que vienen a ser servicios que se prestan a empresas: asesoría, administración, gestión, consultoría</w:t>
      </w:r>
    </w:p>
    <w:p w14:paraId="367672C2" w14:textId="77777777" w:rsidR="00B6003F" w:rsidRPr="00061D55" w:rsidRDefault="00B6003F" w:rsidP="00B6003F">
      <w:pPr>
        <w:pStyle w:val="Prrafodelista"/>
        <w:widowControl w:val="0"/>
        <w:numPr>
          <w:ilvl w:val="1"/>
          <w:numId w:val="45"/>
        </w:numPr>
        <w:autoSpaceDE w:val="0"/>
        <w:autoSpaceDN w:val="0"/>
        <w:spacing w:after="0" w:line="240" w:lineRule="auto"/>
        <w:ind w:right="850"/>
        <w:contextualSpacing w:val="0"/>
        <w:jc w:val="both"/>
        <w:rPr>
          <w:rFonts w:ascii="Arial Narrow" w:hAnsi="Arial Narrow" w:cs="Arial"/>
          <w:lang w:eastAsia="es-ES"/>
        </w:rPr>
      </w:pPr>
      <w:r w:rsidRPr="00061D55">
        <w:rPr>
          <w:rFonts w:ascii="Arial Narrow" w:hAnsi="Arial Narrow" w:cs="Arial"/>
          <w:lang w:eastAsia="es-ES"/>
        </w:rPr>
        <w:t>Turismo y hotelería.</w:t>
      </w:r>
    </w:p>
    <w:p w14:paraId="791D47ED" w14:textId="77777777" w:rsidR="00B6003F" w:rsidRPr="00061D55" w:rsidRDefault="00B6003F" w:rsidP="00B6003F">
      <w:pPr>
        <w:pStyle w:val="Prrafodelista"/>
        <w:widowControl w:val="0"/>
        <w:numPr>
          <w:ilvl w:val="1"/>
          <w:numId w:val="45"/>
        </w:numPr>
        <w:autoSpaceDE w:val="0"/>
        <w:autoSpaceDN w:val="0"/>
        <w:spacing w:after="0" w:line="240" w:lineRule="auto"/>
        <w:ind w:right="850"/>
        <w:contextualSpacing w:val="0"/>
        <w:jc w:val="both"/>
        <w:rPr>
          <w:rFonts w:ascii="Arial Narrow" w:hAnsi="Arial Narrow" w:cs="Arial"/>
          <w:lang w:eastAsia="es-ES"/>
        </w:rPr>
      </w:pPr>
      <w:r w:rsidRPr="00061D55">
        <w:rPr>
          <w:rFonts w:ascii="Arial Narrow" w:hAnsi="Arial Narrow" w:cs="Arial"/>
          <w:lang w:eastAsia="es-ES"/>
        </w:rPr>
        <w:t>Actividades en materia de transporte y comunicación.</w:t>
      </w:r>
    </w:p>
    <w:p w14:paraId="735D4BED" w14:textId="77777777" w:rsidR="00B6003F" w:rsidRPr="00061D55" w:rsidRDefault="00B6003F" w:rsidP="00B6003F">
      <w:pPr>
        <w:pStyle w:val="Prrafodelista"/>
        <w:widowControl w:val="0"/>
        <w:numPr>
          <w:ilvl w:val="1"/>
          <w:numId w:val="45"/>
        </w:numPr>
        <w:autoSpaceDE w:val="0"/>
        <w:autoSpaceDN w:val="0"/>
        <w:spacing w:after="0" w:line="240" w:lineRule="auto"/>
        <w:ind w:right="850"/>
        <w:contextualSpacing w:val="0"/>
        <w:jc w:val="both"/>
        <w:rPr>
          <w:rFonts w:ascii="Arial Narrow" w:hAnsi="Arial Narrow" w:cs="Arial"/>
          <w:lang w:eastAsia="es-ES"/>
        </w:rPr>
      </w:pPr>
      <w:r w:rsidRPr="00061D55">
        <w:rPr>
          <w:rFonts w:ascii="Arial Narrow" w:hAnsi="Arial Narrow" w:cs="Arial"/>
          <w:lang w:eastAsia="es-ES"/>
        </w:rPr>
        <w:t>Área de telecomunicaciones, donde tienen especial protagonismo los servicios relacionados con la telefonía.</w:t>
      </w:r>
    </w:p>
    <w:p w14:paraId="5D36B49D" w14:textId="77777777" w:rsidR="00B6003F" w:rsidRDefault="00B6003F" w:rsidP="00B6003F">
      <w:pPr>
        <w:pStyle w:val="Prrafodelista"/>
        <w:widowControl w:val="0"/>
        <w:numPr>
          <w:ilvl w:val="1"/>
          <w:numId w:val="45"/>
        </w:numPr>
        <w:autoSpaceDE w:val="0"/>
        <w:autoSpaceDN w:val="0"/>
        <w:spacing w:after="0" w:line="240" w:lineRule="auto"/>
        <w:ind w:right="850"/>
        <w:contextualSpacing w:val="0"/>
        <w:jc w:val="both"/>
        <w:rPr>
          <w:rFonts w:ascii="Arial Narrow" w:hAnsi="Arial Narrow" w:cs="Arial"/>
          <w:lang w:eastAsia="es-ES"/>
        </w:rPr>
      </w:pPr>
      <w:r w:rsidRPr="00061D55">
        <w:rPr>
          <w:rFonts w:ascii="Arial Narrow" w:hAnsi="Arial Narrow" w:cs="Arial"/>
          <w:lang w:eastAsia="es-ES"/>
        </w:rPr>
        <w:t>La actividad comercial, ya a sea a nivel minorista, al por mayor, franquiciados…</w:t>
      </w:r>
    </w:p>
    <w:p w14:paraId="16BBCC12" w14:textId="77777777" w:rsidR="00B6003F" w:rsidRPr="00061D55" w:rsidRDefault="00B6003F" w:rsidP="00B6003F">
      <w:pPr>
        <w:pStyle w:val="Prrafodelista"/>
        <w:widowControl w:val="0"/>
        <w:numPr>
          <w:ilvl w:val="1"/>
          <w:numId w:val="45"/>
        </w:numPr>
        <w:autoSpaceDE w:val="0"/>
        <w:autoSpaceDN w:val="0"/>
        <w:spacing w:after="0" w:line="240" w:lineRule="auto"/>
        <w:ind w:right="850"/>
        <w:contextualSpacing w:val="0"/>
        <w:jc w:val="both"/>
        <w:rPr>
          <w:rFonts w:ascii="Arial Narrow" w:hAnsi="Arial Narrow" w:cs="Arial"/>
          <w:lang w:eastAsia="es-ES"/>
        </w:rPr>
      </w:pPr>
      <w:r w:rsidRPr="00061D55">
        <w:rPr>
          <w:rFonts w:ascii="Arial Narrow" w:hAnsi="Arial Narrow" w:cs="Arial"/>
          <w:lang w:eastAsia="es-ES"/>
        </w:rPr>
        <w:t>Servicios personales que tienen como objetivo mejorar la calidad de vida de los ciudadanos. En este apartado, pueden englobarse tanto actividades relacionadas con la estética (peluquería, maquillaje…) como con lo que sería el estado de bienestar (colegios, hospitales, administración…).</w:t>
      </w:r>
    </w:p>
    <w:p w14:paraId="3D908AA2" w14:textId="77777777" w:rsidR="00B6003F" w:rsidRPr="00061D55" w:rsidRDefault="00B6003F" w:rsidP="00B6003F">
      <w:pPr>
        <w:pStyle w:val="Prrafodelista"/>
        <w:widowControl w:val="0"/>
        <w:numPr>
          <w:ilvl w:val="1"/>
          <w:numId w:val="45"/>
        </w:numPr>
        <w:autoSpaceDE w:val="0"/>
        <w:autoSpaceDN w:val="0"/>
        <w:spacing w:after="0" w:line="240" w:lineRule="auto"/>
        <w:ind w:right="850"/>
        <w:contextualSpacing w:val="0"/>
        <w:jc w:val="both"/>
        <w:rPr>
          <w:rFonts w:ascii="Arial Narrow" w:hAnsi="Arial Narrow" w:cs="Arial"/>
          <w:lang w:eastAsia="es-ES"/>
        </w:rPr>
      </w:pPr>
      <w:r w:rsidRPr="00061D55">
        <w:rPr>
          <w:rFonts w:ascii="Arial Narrow" w:hAnsi="Arial Narrow" w:cs="Arial"/>
          <w:lang w:eastAsia="es-ES"/>
        </w:rPr>
        <w:t>Actividades en materia de función y administración pública: justicia, defensa, representación política.</w:t>
      </w:r>
    </w:p>
    <w:p w14:paraId="6D233640" w14:textId="77777777" w:rsidR="00B6003F" w:rsidRPr="00061D55" w:rsidRDefault="00B6003F" w:rsidP="00B6003F">
      <w:pPr>
        <w:pStyle w:val="Prrafodelista"/>
        <w:widowControl w:val="0"/>
        <w:numPr>
          <w:ilvl w:val="1"/>
          <w:numId w:val="45"/>
        </w:numPr>
        <w:autoSpaceDE w:val="0"/>
        <w:autoSpaceDN w:val="0"/>
        <w:spacing w:after="0" w:line="240" w:lineRule="auto"/>
        <w:ind w:right="850"/>
        <w:contextualSpacing w:val="0"/>
        <w:jc w:val="both"/>
        <w:rPr>
          <w:rFonts w:ascii="Arial Narrow" w:hAnsi="Arial Narrow" w:cs="Arial"/>
          <w:lang w:eastAsia="es-ES"/>
        </w:rPr>
      </w:pPr>
      <w:r w:rsidRPr="00061D55">
        <w:rPr>
          <w:rFonts w:ascii="Arial Narrow" w:hAnsi="Arial Narrow" w:cs="Arial"/>
          <w:lang w:eastAsia="es-ES"/>
        </w:rPr>
        <w:t>Servicios relacionados con lo que es el ocio y la cultura: cine, teatro, música, deporte.</w:t>
      </w:r>
    </w:p>
    <w:p w14:paraId="7AE52770" w14:textId="77777777" w:rsidR="00B6003F" w:rsidRPr="00061D55" w:rsidRDefault="00B6003F" w:rsidP="00B6003F">
      <w:pPr>
        <w:pStyle w:val="Prrafodelista"/>
        <w:widowControl w:val="0"/>
        <w:numPr>
          <w:ilvl w:val="1"/>
          <w:numId w:val="45"/>
        </w:numPr>
        <w:autoSpaceDE w:val="0"/>
        <w:autoSpaceDN w:val="0"/>
        <w:spacing w:after="0" w:line="240" w:lineRule="auto"/>
        <w:ind w:right="850"/>
        <w:contextualSpacing w:val="0"/>
        <w:jc w:val="both"/>
        <w:rPr>
          <w:rFonts w:ascii="Arial Narrow" w:hAnsi="Arial Narrow" w:cs="Arial"/>
          <w:lang w:eastAsia="es-ES"/>
        </w:rPr>
      </w:pPr>
      <w:r w:rsidRPr="00061D55">
        <w:rPr>
          <w:rFonts w:ascii="Arial Narrow" w:hAnsi="Arial Narrow" w:cs="Arial"/>
          <w:lang w:eastAsia="es-ES"/>
        </w:rPr>
        <w:t>Medios de comunicación, ya sean escritos, digitales, televisivos o radiofónicos.</w:t>
      </w:r>
    </w:p>
    <w:p w14:paraId="4426ECFF" w14:textId="77777777" w:rsidR="00B6003F" w:rsidRPr="00061D55" w:rsidRDefault="00B6003F" w:rsidP="00B6003F">
      <w:pPr>
        <w:pStyle w:val="Prrafodelista"/>
        <w:widowControl w:val="0"/>
        <w:numPr>
          <w:ilvl w:val="1"/>
          <w:numId w:val="45"/>
        </w:numPr>
        <w:autoSpaceDE w:val="0"/>
        <w:autoSpaceDN w:val="0"/>
        <w:spacing w:after="0" w:line="240" w:lineRule="auto"/>
        <w:ind w:right="850"/>
        <w:contextualSpacing w:val="0"/>
        <w:jc w:val="both"/>
        <w:rPr>
          <w:rFonts w:ascii="Arial Narrow" w:hAnsi="Arial Narrow" w:cs="Arial"/>
          <w:lang w:eastAsia="es-ES"/>
        </w:rPr>
      </w:pPr>
      <w:r w:rsidRPr="00061D55">
        <w:rPr>
          <w:rFonts w:ascii="Arial Narrow" w:hAnsi="Arial Narrow" w:cs="Arial"/>
          <w:lang w:eastAsia="es-ES"/>
        </w:rPr>
        <w:t>Actividades relacionadas con las tecnologías de la información como Internet.</w:t>
      </w:r>
    </w:p>
    <w:p w14:paraId="245ECF7A" w14:textId="77777777" w:rsidR="00B6003F" w:rsidRDefault="00B6003F" w:rsidP="00B6003F">
      <w:pPr>
        <w:ind w:right="850"/>
        <w:jc w:val="both"/>
        <w:rPr>
          <w:rFonts w:ascii="Arial Narrow" w:hAnsi="Arial Narrow" w:cs="Arial"/>
          <w:lang w:eastAsia="es-ES"/>
        </w:rPr>
      </w:pPr>
    </w:p>
    <w:p w14:paraId="644A30D1" w14:textId="77777777" w:rsidR="00B6003F" w:rsidRDefault="00B6003F" w:rsidP="00B6003F">
      <w:pPr>
        <w:ind w:right="850"/>
        <w:jc w:val="both"/>
        <w:rPr>
          <w:rFonts w:ascii="Arial Narrow" w:hAnsi="Arial Narrow" w:cs="Arial"/>
          <w:lang w:eastAsia="es-ES"/>
        </w:rPr>
      </w:pPr>
      <w:r w:rsidRPr="00061D55">
        <w:rPr>
          <w:rFonts w:ascii="Arial Narrow" w:hAnsi="Arial Narrow" w:cs="Arial"/>
          <w:lang w:eastAsia="es-ES"/>
        </w:rPr>
        <w:t>A pesar de que este sector no produce bienes, contribuye con el desarrollo de los demás sectores, ya que es a través del sector terciario que se importa la materia prima necesaria para la producción de muchos bienes. Así mismo, el sector terciario genera ingresos al país.</w:t>
      </w:r>
    </w:p>
    <w:p w14:paraId="0D3FB64B" w14:textId="77777777" w:rsidR="00B6003F" w:rsidRDefault="00B6003F" w:rsidP="00B6003F">
      <w:pPr>
        <w:ind w:right="850"/>
        <w:jc w:val="both"/>
        <w:rPr>
          <w:rFonts w:ascii="Arial Narrow" w:hAnsi="Arial Narrow" w:cs="Arial"/>
          <w:lang w:eastAsia="es-ES"/>
        </w:rPr>
      </w:pPr>
    </w:p>
    <w:p w14:paraId="60411218" w14:textId="77777777" w:rsidR="00B6003F" w:rsidRDefault="00B6003F" w:rsidP="00B6003F">
      <w:pPr>
        <w:ind w:right="850"/>
        <w:jc w:val="both"/>
        <w:rPr>
          <w:rFonts w:ascii="Arial Narrow" w:hAnsi="Arial Narrow" w:cs="Arial"/>
          <w:lang w:eastAsia="es-ES"/>
        </w:rPr>
      </w:pPr>
      <w:r w:rsidRPr="00061D55">
        <w:rPr>
          <w:rFonts w:ascii="Arial Narrow" w:hAnsi="Arial Narrow" w:cs="Arial"/>
          <w:lang w:eastAsia="es-ES"/>
        </w:rPr>
        <w:t xml:space="preserve">El sector terciario de la economía, también conocido como el sector de servicios, abarca una amplia variedad de actividades, desde el transporte hasta el comercio, los servicios financieros, el turismo, la educación, y los servicios logísticos. En el caso de los operadores logísticos, este sector se encarga de la gestión de la cadena de suministro, la distribución, el transporte y otros servicios relacionados que facilitan el flujo de mercancías desde el punto de origen hasta el destino final. </w:t>
      </w:r>
    </w:p>
    <w:p w14:paraId="3B5FFB0F" w14:textId="77777777" w:rsidR="00B6003F" w:rsidRPr="00061D55" w:rsidRDefault="00B6003F" w:rsidP="00B6003F">
      <w:pPr>
        <w:ind w:right="850"/>
        <w:jc w:val="both"/>
        <w:rPr>
          <w:rFonts w:ascii="Arial Narrow" w:hAnsi="Arial Narrow" w:cs="Arial"/>
          <w:lang w:eastAsia="es-ES"/>
        </w:rPr>
      </w:pPr>
    </w:p>
    <w:p w14:paraId="6C2F4E35" w14:textId="77777777" w:rsidR="00B6003F" w:rsidRDefault="00B6003F" w:rsidP="00B6003F">
      <w:pPr>
        <w:ind w:right="850"/>
        <w:jc w:val="both"/>
        <w:rPr>
          <w:rFonts w:ascii="Arial Narrow" w:hAnsi="Arial Narrow" w:cs="Arial"/>
          <w:lang w:eastAsia="es-ES"/>
        </w:rPr>
      </w:pPr>
      <w:r w:rsidRPr="00061D55">
        <w:rPr>
          <w:rFonts w:ascii="Arial Narrow" w:hAnsi="Arial Narrow" w:cs="Arial"/>
          <w:lang w:eastAsia="es-ES"/>
        </w:rPr>
        <w:t xml:space="preserve">El operador logístico en este contexto debe ser capaz de gestionar varios aspectos clave, que incluyen: </w:t>
      </w:r>
    </w:p>
    <w:p w14:paraId="6DD82656" w14:textId="77777777" w:rsidR="00B6003F" w:rsidRPr="00061D55" w:rsidRDefault="00B6003F" w:rsidP="00B6003F">
      <w:pPr>
        <w:ind w:right="850"/>
        <w:jc w:val="both"/>
        <w:rPr>
          <w:rFonts w:ascii="Arial Narrow" w:hAnsi="Arial Narrow" w:cs="Arial"/>
          <w:lang w:eastAsia="es-ES"/>
        </w:rPr>
      </w:pPr>
    </w:p>
    <w:p w14:paraId="18439E6A" w14:textId="77777777" w:rsidR="00B6003F" w:rsidRPr="00061D55" w:rsidRDefault="00B6003F" w:rsidP="00B6003F">
      <w:pPr>
        <w:widowControl w:val="0"/>
        <w:numPr>
          <w:ilvl w:val="0"/>
          <w:numId w:val="46"/>
        </w:numPr>
        <w:autoSpaceDE w:val="0"/>
        <w:autoSpaceDN w:val="0"/>
        <w:ind w:right="850"/>
        <w:jc w:val="both"/>
        <w:rPr>
          <w:rFonts w:ascii="Arial Narrow" w:hAnsi="Arial Narrow" w:cs="Arial"/>
          <w:lang w:eastAsia="es-ES"/>
        </w:rPr>
      </w:pPr>
      <w:r w:rsidRPr="00061D55">
        <w:rPr>
          <w:rFonts w:ascii="Arial Narrow" w:hAnsi="Arial Narrow" w:cs="Arial"/>
          <w:b/>
          <w:bCs/>
          <w:lang w:eastAsia="es-ES"/>
        </w:rPr>
        <w:t>Transporte de bienes y personas</w:t>
      </w:r>
      <w:r w:rsidRPr="00061D55">
        <w:rPr>
          <w:rFonts w:ascii="Arial Narrow" w:hAnsi="Arial Narrow" w:cs="Arial"/>
          <w:lang w:eastAsia="es-ES"/>
        </w:rPr>
        <w:t xml:space="preserve">: Debe garantizar la distribución eficiente de recursos como materiales educativos, alimentos, y la movilización de los aprendices desde y hacia las instituciones de formación. </w:t>
      </w:r>
    </w:p>
    <w:p w14:paraId="75211502" w14:textId="77777777" w:rsidR="00B6003F" w:rsidRPr="00061D55" w:rsidRDefault="00B6003F" w:rsidP="00B6003F">
      <w:pPr>
        <w:widowControl w:val="0"/>
        <w:numPr>
          <w:ilvl w:val="0"/>
          <w:numId w:val="46"/>
        </w:numPr>
        <w:autoSpaceDE w:val="0"/>
        <w:autoSpaceDN w:val="0"/>
        <w:ind w:right="850"/>
        <w:jc w:val="both"/>
        <w:rPr>
          <w:rFonts w:ascii="Arial Narrow" w:hAnsi="Arial Narrow" w:cs="Arial"/>
          <w:lang w:eastAsia="es-ES"/>
        </w:rPr>
      </w:pPr>
      <w:r w:rsidRPr="00061D55">
        <w:rPr>
          <w:rFonts w:ascii="Arial Narrow" w:hAnsi="Arial Narrow" w:cs="Arial"/>
          <w:b/>
          <w:bCs/>
          <w:lang w:eastAsia="es-ES"/>
        </w:rPr>
        <w:t>Gestión de la cadena de suministro</w:t>
      </w:r>
      <w:r w:rsidRPr="00061D55">
        <w:rPr>
          <w:rFonts w:ascii="Arial Narrow" w:hAnsi="Arial Narrow" w:cs="Arial"/>
          <w:lang w:eastAsia="es-ES"/>
        </w:rPr>
        <w:t xml:space="preserve">: Asegurar que los productos y servicios lleguen a los destinos adecuados, manteniendo una alta calidad y cumplimiento de las normativas. </w:t>
      </w:r>
    </w:p>
    <w:p w14:paraId="112FD907" w14:textId="77777777" w:rsidR="00B6003F" w:rsidRPr="00061D55" w:rsidRDefault="00B6003F" w:rsidP="00B6003F">
      <w:pPr>
        <w:widowControl w:val="0"/>
        <w:numPr>
          <w:ilvl w:val="0"/>
          <w:numId w:val="46"/>
        </w:numPr>
        <w:autoSpaceDE w:val="0"/>
        <w:autoSpaceDN w:val="0"/>
        <w:ind w:right="850"/>
        <w:jc w:val="both"/>
        <w:rPr>
          <w:rFonts w:ascii="Arial Narrow" w:hAnsi="Arial Narrow" w:cs="Arial"/>
          <w:lang w:eastAsia="es-ES"/>
        </w:rPr>
      </w:pPr>
      <w:r w:rsidRPr="00061D55">
        <w:rPr>
          <w:rFonts w:ascii="Arial Narrow" w:hAnsi="Arial Narrow" w:cs="Arial"/>
          <w:b/>
          <w:bCs/>
          <w:lang w:eastAsia="es-ES"/>
        </w:rPr>
        <w:t>Almacenamiento y distribución</w:t>
      </w:r>
      <w:r w:rsidRPr="00061D55">
        <w:rPr>
          <w:rFonts w:ascii="Arial Narrow" w:hAnsi="Arial Narrow" w:cs="Arial"/>
          <w:lang w:eastAsia="es-ES"/>
        </w:rPr>
        <w:t xml:space="preserve">: Los operadores logísticos pueden ser responsables del </w:t>
      </w:r>
      <w:r w:rsidRPr="00061D55">
        <w:rPr>
          <w:rFonts w:ascii="Arial Narrow" w:hAnsi="Arial Narrow" w:cs="Arial"/>
          <w:lang w:eastAsia="es-ES"/>
        </w:rPr>
        <w:lastRenderedPageBreak/>
        <w:t xml:space="preserve">almacenamiento y distribución de materiales, equipos y alimentos a los centros de formación y a los aprendices directamente. </w:t>
      </w:r>
    </w:p>
    <w:p w14:paraId="73A59936" w14:textId="77777777" w:rsidR="00B6003F" w:rsidRPr="00061D55" w:rsidRDefault="00B6003F" w:rsidP="00B6003F">
      <w:pPr>
        <w:widowControl w:val="0"/>
        <w:numPr>
          <w:ilvl w:val="0"/>
          <w:numId w:val="46"/>
        </w:numPr>
        <w:autoSpaceDE w:val="0"/>
        <w:autoSpaceDN w:val="0"/>
        <w:ind w:right="850"/>
        <w:jc w:val="both"/>
        <w:rPr>
          <w:rFonts w:ascii="Arial Narrow" w:hAnsi="Arial Narrow" w:cs="Arial"/>
          <w:lang w:eastAsia="es-ES"/>
        </w:rPr>
      </w:pPr>
      <w:r w:rsidRPr="00061D55">
        <w:rPr>
          <w:rFonts w:ascii="Arial Narrow" w:hAnsi="Arial Narrow" w:cs="Arial"/>
          <w:b/>
          <w:bCs/>
          <w:lang w:eastAsia="es-ES"/>
        </w:rPr>
        <w:t>Manejo de tiempos y recursos</w:t>
      </w:r>
      <w:r w:rsidRPr="00061D55">
        <w:rPr>
          <w:rFonts w:ascii="Arial Narrow" w:hAnsi="Arial Narrow" w:cs="Arial"/>
          <w:lang w:eastAsia="es-ES"/>
        </w:rPr>
        <w:t xml:space="preserve">: El operador debe ser capaz de ofrecer soluciones eficientes en cuanto a la logística de entrega, minimizando costos y tiempos. </w:t>
      </w:r>
    </w:p>
    <w:p w14:paraId="32F3AB3F" w14:textId="77777777" w:rsidR="00B6003F" w:rsidRPr="00061D55" w:rsidRDefault="00B6003F" w:rsidP="00B6003F">
      <w:pPr>
        <w:ind w:right="850"/>
        <w:jc w:val="both"/>
        <w:rPr>
          <w:rFonts w:ascii="Arial Narrow" w:hAnsi="Arial Narrow" w:cs="Arial"/>
          <w:lang w:eastAsia="es-ES"/>
        </w:rPr>
      </w:pPr>
    </w:p>
    <w:p w14:paraId="48FD68D4" w14:textId="77777777" w:rsidR="00B6003F" w:rsidRPr="00061D55" w:rsidRDefault="00B6003F" w:rsidP="00B6003F">
      <w:pPr>
        <w:ind w:right="850"/>
        <w:jc w:val="both"/>
        <w:rPr>
          <w:rFonts w:ascii="Arial Narrow" w:hAnsi="Arial Narrow" w:cs="Arial"/>
          <w:lang w:eastAsia="es-ES"/>
        </w:rPr>
      </w:pPr>
    </w:p>
    <w:p w14:paraId="3CAB57CB" w14:textId="77777777" w:rsidR="00B6003F" w:rsidRDefault="00B6003F" w:rsidP="00B6003F">
      <w:pPr>
        <w:ind w:right="850"/>
        <w:jc w:val="both"/>
        <w:rPr>
          <w:rFonts w:ascii="Arial Narrow" w:hAnsi="Arial Narrow" w:cs="Arial"/>
          <w:b/>
          <w:bCs/>
          <w:lang w:eastAsia="es-ES"/>
        </w:rPr>
      </w:pPr>
      <w:r>
        <w:rPr>
          <w:rFonts w:ascii="Arial Narrow" w:hAnsi="Arial Narrow" w:cs="Arial"/>
          <w:b/>
          <w:bCs/>
          <w:lang w:eastAsia="es-ES"/>
        </w:rPr>
        <w:t xml:space="preserve">3.3.1 </w:t>
      </w:r>
      <w:r w:rsidRPr="00B77274">
        <w:rPr>
          <w:rFonts w:ascii="Arial Narrow" w:hAnsi="Arial Narrow" w:cs="Arial"/>
          <w:b/>
          <w:bCs/>
          <w:lang w:eastAsia="es-ES"/>
        </w:rPr>
        <w:t xml:space="preserve">Aspectos Generales del Sector </w:t>
      </w:r>
    </w:p>
    <w:p w14:paraId="1453EB3A" w14:textId="77777777" w:rsidR="00B6003F" w:rsidRPr="00B77274" w:rsidRDefault="00B6003F" w:rsidP="00B6003F">
      <w:pPr>
        <w:ind w:left="363" w:right="850"/>
        <w:jc w:val="both"/>
        <w:rPr>
          <w:rFonts w:ascii="Arial Narrow" w:hAnsi="Arial Narrow" w:cs="Arial"/>
          <w:lang w:eastAsia="es-ES"/>
        </w:rPr>
      </w:pPr>
    </w:p>
    <w:p w14:paraId="7273D9CC" w14:textId="77777777" w:rsidR="00B6003F" w:rsidRDefault="00B6003F" w:rsidP="00B6003F">
      <w:pPr>
        <w:ind w:left="363" w:right="850"/>
        <w:jc w:val="both"/>
        <w:rPr>
          <w:rFonts w:ascii="Arial Narrow" w:hAnsi="Arial Narrow" w:cs="Arial"/>
          <w:lang w:eastAsia="es-ES"/>
        </w:rPr>
      </w:pPr>
      <w:r w:rsidRPr="00B77274">
        <w:rPr>
          <w:rFonts w:ascii="Arial Narrow" w:hAnsi="Arial Narrow" w:cs="Arial"/>
          <w:lang w:eastAsia="es-ES"/>
        </w:rPr>
        <w:t xml:space="preserve">Los servicios logísticos se constituyen como un servicio técnico que posibilita el flujo de los recursos necesarios para desarrollar determinada actividad. Por lo general, el término logística infiere la operación de una serie de tareas que permiten llegar a un usuario final, o dar cumplimiento a una labor determinada. </w:t>
      </w:r>
    </w:p>
    <w:p w14:paraId="61775D1F" w14:textId="77777777" w:rsidR="00B6003F" w:rsidRPr="00B77274" w:rsidRDefault="00B6003F" w:rsidP="00B6003F">
      <w:pPr>
        <w:ind w:left="363" w:right="850"/>
        <w:jc w:val="both"/>
        <w:rPr>
          <w:rFonts w:ascii="Arial Narrow" w:hAnsi="Arial Narrow" w:cs="Arial"/>
          <w:lang w:eastAsia="es-ES"/>
        </w:rPr>
      </w:pPr>
    </w:p>
    <w:p w14:paraId="3B3C4B66" w14:textId="77777777" w:rsidR="00B6003F" w:rsidRDefault="00B6003F" w:rsidP="00B6003F">
      <w:pPr>
        <w:ind w:left="363" w:right="850"/>
        <w:jc w:val="both"/>
        <w:rPr>
          <w:rFonts w:ascii="Arial Narrow" w:hAnsi="Arial Narrow" w:cs="Arial"/>
          <w:lang w:eastAsia="es-ES"/>
        </w:rPr>
      </w:pPr>
      <w:r w:rsidRPr="00B77274">
        <w:rPr>
          <w:rFonts w:ascii="Arial Narrow" w:hAnsi="Arial Narrow" w:cs="Arial"/>
          <w:lang w:eastAsia="es-ES"/>
        </w:rPr>
        <w:t xml:space="preserve">En la actualidad, los servicios logísticos cobran un importante papel en las cadenas productivas y en el cumplimiento de los objetos de entidades públicas y privadas, pues detrás de los productos o servicios previstos o prestados por aquellas, existe todo un proceso de producción, organización y distribución que permite la eficiencia en la ejecución y la maximización de la satisfacción de los usuarios finales. </w:t>
      </w:r>
    </w:p>
    <w:p w14:paraId="1325596E" w14:textId="77777777" w:rsidR="00B6003F" w:rsidRPr="00B77274" w:rsidRDefault="00B6003F" w:rsidP="00B6003F">
      <w:pPr>
        <w:ind w:left="363" w:right="850"/>
        <w:jc w:val="both"/>
        <w:rPr>
          <w:rFonts w:ascii="Arial Narrow" w:hAnsi="Arial Narrow" w:cs="Arial"/>
          <w:lang w:eastAsia="es-ES"/>
        </w:rPr>
      </w:pPr>
    </w:p>
    <w:p w14:paraId="1AE48E7B" w14:textId="77777777" w:rsidR="00B6003F" w:rsidRDefault="00B6003F" w:rsidP="00B6003F">
      <w:pPr>
        <w:ind w:left="363" w:right="850"/>
        <w:jc w:val="both"/>
        <w:rPr>
          <w:rFonts w:ascii="Arial Narrow" w:hAnsi="Arial Narrow" w:cs="Arial"/>
          <w:lang w:eastAsia="es-ES"/>
        </w:rPr>
      </w:pPr>
      <w:r w:rsidRPr="00B77274">
        <w:rPr>
          <w:rFonts w:ascii="Arial Narrow" w:hAnsi="Arial Narrow" w:cs="Arial"/>
          <w:lang w:eastAsia="es-ES"/>
        </w:rPr>
        <w:t xml:space="preserve">Se afirma que el sector que representa y las más de 52 categorías que agrupa son una sinergia necesaria para el crecimiento económico del país. Argumenta que su misión es reunir al gremio de los profesionales del sector de los eventos privados, corporativos y públicos garantizando que las personas de la industria se profesionalicen y tengan éticas de contratación, cumplimiento y servicio. </w:t>
      </w:r>
    </w:p>
    <w:p w14:paraId="4D3ABD07" w14:textId="77777777" w:rsidR="00B6003F" w:rsidRPr="00B77274" w:rsidRDefault="00B6003F" w:rsidP="00B6003F">
      <w:pPr>
        <w:ind w:left="363" w:right="850"/>
        <w:jc w:val="both"/>
        <w:rPr>
          <w:rFonts w:ascii="Arial Narrow" w:hAnsi="Arial Narrow" w:cs="Arial"/>
          <w:lang w:eastAsia="es-ES"/>
        </w:rPr>
      </w:pPr>
    </w:p>
    <w:p w14:paraId="6172A629" w14:textId="77777777" w:rsidR="00B6003F" w:rsidRDefault="00B6003F" w:rsidP="00B6003F">
      <w:pPr>
        <w:ind w:left="363" w:right="850"/>
        <w:jc w:val="both"/>
        <w:rPr>
          <w:rFonts w:ascii="Arial Narrow" w:hAnsi="Arial Narrow" w:cs="Arial"/>
          <w:lang w:eastAsia="es-ES"/>
        </w:rPr>
      </w:pPr>
      <w:r w:rsidRPr="00B77274">
        <w:rPr>
          <w:rFonts w:ascii="Arial Narrow" w:hAnsi="Arial Narrow" w:cs="Arial"/>
          <w:lang w:eastAsia="es-ES"/>
        </w:rPr>
        <w:t xml:space="preserve">El sector de eventos en Colombia – que hace parte del sector Turismo, realizaba un promedio de 1800 eventos semanales de diferentes tipos: sociales, corporativos y culturales, entre otros. El promedio de un evento social en Colombia está entre 45 a 60 millones de pesos, a estos eventos se articula una cadena productiva con más de 52 categorías donde se destacan: lugares para eventos (hoteles, haciendas, clubes, centros de convenciones, parques, bares y restaurantes), decoración (alquiler de mobiliario, flores, estructuras), producción audiovisual (fotógrafos, videógrafo, tarimas, estructuras, escenarios, empresas de producción e iluminación), servicio (meseros, </w:t>
      </w:r>
      <w:proofErr w:type="spellStart"/>
      <w:r w:rsidRPr="00B77274">
        <w:rPr>
          <w:rFonts w:ascii="Arial Narrow" w:hAnsi="Arial Narrow" w:cs="Arial"/>
          <w:lang w:eastAsia="es-ES"/>
        </w:rPr>
        <w:t>bartender</w:t>
      </w:r>
      <w:proofErr w:type="spellEnd"/>
      <w:r w:rsidRPr="00B77274">
        <w:rPr>
          <w:rFonts w:ascii="Arial Narrow" w:hAnsi="Arial Narrow" w:cs="Arial"/>
          <w:lang w:eastAsia="es-ES"/>
        </w:rPr>
        <w:t>, logística, limpieza, hostes, protocolo), música (</w:t>
      </w:r>
      <w:proofErr w:type="spellStart"/>
      <w:r w:rsidRPr="00B77274">
        <w:rPr>
          <w:rFonts w:ascii="Arial Narrow" w:hAnsi="Arial Narrow" w:cs="Arial"/>
          <w:lang w:eastAsia="es-ES"/>
        </w:rPr>
        <w:t>DJ´s</w:t>
      </w:r>
      <w:proofErr w:type="spellEnd"/>
      <w:r w:rsidRPr="00B77274">
        <w:rPr>
          <w:rFonts w:ascii="Arial Narrow" w:hAnsi="Arial Narrow" w:cs="Arial"/>
          <w:lang w:eastAsia="es-ES"/>
        </w:rPr>
        <w:t>, orquestas, cantantes, sinfónicas), planeadores</w:t>
      </w:r>
      <w:r>
        <w:rPr>
          <w:rFonts w:ascii="Arial Narrow" w:hAnsi="Arial Narrow" w:cs="Arial"/>
          <w:lang w:eastAsia="es-ES"/>
        </w:rPr>
        <w:t xml:space="preserve">, </w:t>
      </w:r>
      <w:r w:rsidRPr="00B77274">
        <w:rPr>
          <w:rFonts w:ascii="Arial Narrow" w:hAnsi="Arial Narrow" w:cs="Arial"/>
          <w:lang w:eastAsia="es-ES"/>
        </w:rPr>
        <w:t xml:space="preserve">(coordinadores, planeadores, gerentes de proyectos) performance (bailarines, actores, cómicos, magos), transporte (para la producción, para los clientes, para invitados, para bodas destino). De igual forma, en estas categorías se incluyen iglesias, aerolíneas, joyeros, empresas de confección de vestidos de novia y otros, trajes de novio, marroquinería, accesorios, y empresas turísticas, entre otros. </w:t>
      </w:r>
    </w:p>
    <w:p w14:paraId="065D4CF6" w14:textId="77777777" w:rsidR="00B6003F" w:rsidRPr="00B77274" w:rsidRDefault="00B6003F" w:rsidP="00B6003F">
      <w:pPr>
        <w:ind w:left="363" w:right="850"/>
        <w:jc w:val="both"/>
        <w:rPr>
          <w:rFonts w:ascii="Arial Narrow" w:hAnsi="Arial Narrow" w:cs="Arial"/>
          <w:lang w:eastAsia="es-ES"/>
        </w:rPr>
      </w:pPr>
    </w:p>
    <w:p w14:paraId="445E3995" w14:textId="77777777" w:rsidR="00B6003F" w:rsidRDefault="00B6003F" w:rsidP="00B6003F">
      <w:pPr>
        <w:ind w:left="363" w:right="850"/>
        <w:jc w:val="both"/>
        <w:rPr>
          <w:rFonts w:ascii="Arial Narrow" w:hAnsi="Arial Narrow" w:cs="Arial"/>
          <w:lang w:eastAsia="es-ES"/>
        </w:rPr>
      </w:pPr>
      <w:r w:rsidRPr="00B77274">
        <w:rPr>
          <w:rFonts w:ascii="Arial Narrow" w:hAnsi="Arial Narrow" w:cs="Arial"/>
          <w:lang w:eastAsia="es-ES"/>
        </w:rPr>
        <w:t xml:space="preserve">El aporte en empleos directos e indirectos es de aproximadamente 1´800,000 personas entre independientes y fuerza de trabajo. El gremio de los eventos es supremamente diverso, así como sus rubros, los más representativos son espectáculos, MICE (reuniones, incentivos, conferencias y exposiciones). </w:t>
      </w:r>
    </w:p>
    <w:p w14:paraId="6DD3D627" w14:textId="77777777" w:rsidR="00B6003F" w:rsidRPr="00B77274" w:rsidRDefault="00B6003F" w:rsidP="00B6003F">
      <w:pPr>
        <w:ind w:left="363" w:right="850"/>
        <w:jc w:val="both"/>
        <w:rPr>
          <w:rFonts w:ascii="Arial Narrow" w:hAnsi="Arial Narrow" w:cs="Arial"/>
          <w:lang w:eastAsia="es-ES"/>
        </w:rPr>
      </w:pPr>
    </w:p>
    <w:p w14:paraId="72CB8BE1" w14:textId="77777777" w:rsidR="00B6003F" w:rsidRDefault="00B6003F" w:rsidP="00B6003F">
      <w:pPr>
        <w:ind w:left="363" w:right="850"/>
        <w:jc w:val="both"/>
        <w:rPr>
          <w:rFonts w:ascii="Arial Narrow" w:hAnsi="Arial Narrow" w:cs="Arial"/>
          <w:lang w:eastAsia="es-ES"/>
        </w:rPr>
      </w:pPr>
      <w:r w:rsidRPr="00B77274">
        <w:rPr>
          <w:rFonts w:ascii="Arial Narrow" w:hAnsi="Arial Narrow" w:cs="Arial"/>
          <w:lang w:eastAsia="es-ES"/>
        </w:rPr>
        <w:t xml:space="preserve">Dentro del concepto general de eventos existe una diferenciación entre las categorías: bodas nacionales e internacionales, bodas LGBT, eventos corporativos, MICE, eventos culturales, </w:t>
      </w:r>
      <w:r w:rsidRPr="00B77274">
        <w:rPr>
          <w:rFonts w:ascii="Arial Narrow" w:hAnsi="Arial Narrow" w:cs="Arial"/>
          <w:lang w:eastAsia="es-ES"/>
        </w:rPr>
        <w:lastRenderedPageBreak/>
        <w:t xml:space="preserve">deportivos, entretenimiento, académicos y turísticos. Los cuales deben contar con profesionales formalizados, certificados y avalados para su ejecución y producción. </w:t>
      </w:r>
    </w:p>
    <w:p w14:paraId="05C21E5E" w14:textId="77777777" w:rsidR="00B6003F" w:rsidRPr="00B77274" w:rsidRDefault="00B6003F" w:rsidP="00B6003F">
      <w:pPr>
        <w:ind w:left="363" w:right="850"/>
        <w:jc w:val="both"/>
        <w:rPr>
          <w:rFonts w:ascii="Arial Narrow" w:hAnsi="Arial Narrow" w:cs="Arial"/>
          <w:lang w:eastAsia="es-ES"/>
        </w:rPr>
      </w:pPr>
    </w:p>
    <w:p w14:paraId="0313B7B8" w14:textId="77777777" w:rsidR="00B6003F" w:rsidRDefault="00B6003F" w:rsidP="00B6003F">
      <w:pPr>
        <w:ind w:left="363" w:right="850"/>
        <w:jc w:val="both"/>
        <w:rPr>
          <w:rFonts w:ascii="Arial Narrow" w:hAnsi="Arial Narrow" w:cs="Arial"/>
          <w:lang w:eastAsia="es-ES"/>
        </w:rPr>
      </w:pPr>
      <w:r w:rsidRPr="00B77274">
        <w:rPr>
          <w:rFonts w:ascii="Arial Narrow" w:hAnsi="Arial Narrow" w:cs="Arial"/>
          <w:lang w:eastAsia="es-ES"/>
        </w:rPr>
        <w:t>La logística tiene como objetivo principal a través de los recursos humanos y financieros, destinar los bienes y servicios adecuados, en el momento exacto, lugar idóneo, y en las condiciones deseadas, de manera tal que genere una mayor rentabilidad, es decir, mejor servicio, costo y calidad. En la logística de eventos hay 6 etapas clave para tener en cuenta siempre:</w:t>
      </w:r>
    </w:p>
    <w:p w14:paraId="267BD0D5" w14:textId="77777777" w:rsidR="00B6003F" w:rsidRDefault="00B6003F" w:rsidP="00B6003F">
      <w:pPr>
        <w:ind w:left="363" w:right="850"/>
        <w:jc w:val="both"/>
        <w:rPr>
          <w:rFonts w:ascii="Arial Narrow" w:hAnsi="Arial Narrow" w:cs="Arial"/>
          <w:lang w:eastAsia="es-ES"/>
        </w:rPr>
      </w:pPr>
    </w:p>
    <w:p w14:paraId="77073DB1" w14:textId="77777777" w:rsidR="00B6003F" w:rsidRPr="00B77274" w:rsidRDefault="00B6003F" w:rsidP="00B6003F">
      <w:pPr>
        <w:pStyle w:val="Prrafodelista"/>
        <w:widowControl w:val="0"/>
        <w:numPr>
          <w:ilvl w:val="0"/>
          <w:numId w:val="47"/>
        </w:numPr>
        <w:autoSpaceDE w:val="0"/>
        <w:autoSpaceDN w:val="0"/>
        <w:spacing w:after="0" w:line="240" w:lineRule="auto"/>
        <w:ind w:right="850"/>
        <w:contextualSpacing w:val="0"/>
        <w:jc w:val="both"/>
        <w:rPr>
          <w:rFonts w:ascii="Arial Narrow" w:hAnsi="Arial Narrow" w:cs="Arial"/>
          <w:lang w:eastAsia="es-ES"/>
        </w:rPr>
      </w:pPr>
      <w:r w:rsidRPr="00B77274">
        <w:rPr>
          <w:rFonts w:ascii="Arial Narrow" w:hAnsi="Arial Narrow" w:cs="Arial"/>
          <w:lang w:eastAsia="es-ES"/>
        </w:rPr>
        <w:t xml:space="preserve">Planificación y producción de todas las acciones y gestiones que se implementarán a lo largo del proyecto, y a la preparación del equipo material y humano necesarios, para el logro de un correcto desarrollo y concreción del evento. </w:t>
      </w:r>
    </w:p>
    <w:p w14:paraId="6BD696A0" w14:textId="77777777" w:rsidR="00B6003F" w:rsidRPr="00B77274" w:rsidRDefault="00B6003F" w:rsidP="00B6003F">
      <w:pPr>
        <w:ind w:left="363" w:right="850"/>
        <w:jc w:val="both"/>
        <w:rPr>
          <w:rFonts w:ascii="Arial Narrow" w:hAnsi="Arial Narrow" w:cs="Arial"/>
          <w:lang w:eastAsia="es-ES"/>
        </w:rPr>
      </w:pPr>
    </w:p>
    <w:p w14:paraId="225D648C" w14:textId="77777777" w:rsidR="00B6003F" w:rsidRPr="00B77274" w:rsidRDefault="00B6003F" w:rsidP="00B6003F">
      <w:pPr>
        <w:pStyle w:val="Prrafodelista"/>
        <w:widowControl w:val="0"/>
        <w:numPr>
          <w:ilvl w:val="0"/>
          <w:numId w:val="47"/>
        </w:numPr>
        <w:autoSpaceDE w:val="0"/>
        <w:autoSpaceDN w:val="0"/>
        <w:spacing w:after="0" w:line="240" w:lineRule="auto"/>
        <w:ind w:right="850"/>
        <w:contextualSpacing w:val="0"/>
        <w:jc w:val="both"/>
        <w:rPr>
          <w:rFonts w:ascii="Arial Narrow" w:hAnsi="Arial Narrow" w:cs="Arial"/>
          <w:lang w:eastAsia="es-ES"/>
        </w:rPr>
      </w:pPr>
      <w:r w:rsidRPr="00B77274">
        <w:rPr>
          <w:rFonts w:ascii="Arial Narrow" w:hAnsi="Arial Narrow" w:cs="Arial"/>
          <w:lang w:eastAsia="es-ES"/>
        </w:rPr>
        <w:t xml:space="preserve">Montaje y disposición del equipamiento y materiales que se utilizarán, y del grupo humano que estará trabajando durante el evento. Implementación de tecnología para la comunicación de asistentes e invitados. </w:t>
      </w:r>
    </w:p>
    <w:p w14:paraId="73E72267" w14:textId="77777777" w:rsidR="00B6003F" w:rsidRPr="00B77274" w:rsidRDefault="00B6003F" w:rsidP="00B6003F">
      <w:pPr>
        <w:ind w:left="363" w:right="850"/>
        <w:jc w:val="both"/>
        <w:rPr>
          <w:rFonts w:ascii="Arial Narrow" w:hAnsi="Arial Narrow" w:cs="Arial"/>
          <w:lang w:eastAsia="es-ES"/>
        </w:rPr>
      </w:pPr>
    </w:p>
    <w:p w14:paraId="051FB791" w14:textId="77777777" w:rsidR="00B6003F" w:rsidRPr="00B77274" w:rsidRDefault="00B6003F" w:rsidP="00B6003F">
      <w:pPr>
        <w:pStyle w:val="Prrafodelista"/>
        <w:widowControl w:val="0"/>
        <w:numPr>
          <w:ilvl w:val="0"/>
          <w:numId w:val="47"/>
        </w:numPr>
        <w:autoSpaceDE w:val="0"/>
        <w:autoSpaceDN w:val="0"/>
        <w:spacing w:after="0" w:line="240" w:lineRule="auto"/>
        <w:ind w:right="850"/>
        <w:contextualSpacing w:val="0"/>
        <w:jc w:val="both"/>
        <w:rPr>
          <w:rFonts w:ascii="Arial Narrow" w:hAnsi="Arial Narrow" w:cs="Arial"/>
          <w:lang w:eastAsia="es-ES"/>
        </w:rPr>
      </w:pPr>
      <w:r w:rsidRPr="00B77274">
        <w:rPr>
          <w:rFonts w:ascii="Arial Narrow" w:hAnsi="Arial Narrow" w:cs="Arial"/>
          <w:lang w:eastAsia="es-ES"/>
        </w:rPr>
        <w:t xml:space="preserve">Ejecución del evento en sí, con participantes y público, compartiendo las distintas actividades planificadas, buscando respetar los tiempos estipulados en cada rutina; inicio, actividades, cierre, etc., y viendo como cubrir y solucionar las distintas dificultades que puedan presentarse. </w:t>
      </w:r>
    </w:p>
    <w:p w14:paraId="2CD1E9C1" w14:textId="77777777" w:rsidR="00B6003F" w:rsidRPr="00B77274" w:rsidRDefault="00B6003F" w:rsidP="00B6003F">
      <w:pPr>
        <w:pStyle w:val="Prrafodelista"/>
        <w:ind w:left="1080" w:right="850"/>
        <w:jc w:val="both"/>
        <w:rPr>
          <w:rFonts w:ascii="Arial Narrow" w:hAnsi="Arial Narrow" w:cs="Arial"/>
          <w:lang w:eastAsia="es-ES"/>
        </w:rPr>
      </w:pPr>
    </w:p>
    <w:p w14:paraId="0C014DCF" w14:textId="77777777" w:rsidR="00B6003F" w:rsidRPr="00B77274" w:rsidRDefault="00B6003F" w:rsidP="00B6003F">
      <w:pPr>
        <w:pStyle w:val="Prrafodelista"/>
        <w:widowControl w:val="0"/>
        <w:numPr>
          <w:ilvl w:val="0"/>
          <w:numId w:val="47"/>
        </w:numPr>
        <w:autoSpaceDE w:val="0"/>
        <w:autoSpaceDN w:val="0"/>
        <w:spacing w:after="0" w:line="240" w:lineRule="auto"/>
        <w:ind w:right="850"/>
        <w:contextualSpacing w:val="0"/>
        <w:jc w:val="both"/>
        <w:rPr>
          <w:rFonts w:ascii="Arial Narrow" w:hAnsi="Arial Narrow" w:cs="Arial"/>
          <w:lang w:val="es-ES_tradnl" w:eastAsia="es-ES"/>
        </w:rPr>
      </w:pPr>
      <w:r w:rsidRPr="00B77274">
        <w:rPr>
          <w:rFonts w:ascii="Arial Narrow" w:hAnsi="Arial Narrow" w:cs="Arial"/>
          <w:lang w:eastAsia="es-ES"/>
        </w:rPr>
        <w:t>Desmontaje del equipo, para retiro de materiales y elementos ya utilizados, luego de realizado el evento. Revisión final para entrega del equipamiento y de las instalaciones, en las mismas condiciones en las que fueron recibidas.</w:t>
      </w:r>
    </w:p>
    <w:p w14:paraId="2912B69F" w14:textId="77777777" w:rsidR="00B6003F" w:rsidRPr="00B77274" w:rsidRDefault="00B6003F" w:rsidP="00B6003F">
      <w:pPr>
        <w:pStyle w:val="Prrafodelista"/>
        <w:rPr>
          <w:rFonts w:ascii="Arial Narrow" w:hAnsi="Arial Narrow" w:cs="Arial"/>
          <w:lang w:val="es-ES_tradnl" w:eastAsia="es-ES"/>
        </w:rPr>
      </w:pPr>
    </w:p>
    <w:p w14:paraId="4DF4C2FC" w14:textId="77777777" w:rsidR="00B6003F" w:rsidRDefault="00B6003F" w:rsidP="00B6003F">
      <w:pPr>
        <w:pStyle w:val="Prrafodelista"/>
        <w:widowControl w:val="0"/>
        <w:numPr>
          <w:ilvl w:val="0"/>
          <w:numId w:val="47"/>
        </w:numPr>
        <w:autoSpaceDE w:val="0"/>
        <w:autoSpaceDN w:val="0"/>
        <w:spacing w:after="0" w:line="240" w:lineRule="auto"/>
        <w:ind w:right="850"/>
        <w:contextualSpacing w:val="0"/>
        <w:jc w:val="both"/>
        <w:rPr>
          <w:rFonts w:ascii="Arial Narrow" w:hAnsi="Arial Narrow" w:cs="Arial"/>
          <w:lang w:eastAsia="es-ES"/>
        </w:rPr>
      </w:pPr>
      <w:r w:rsidRPr="00B77274">
        <w:rPr>
          <w:rFonts w:ascii="Arial Narrow" w:hAnsi="Arial Narrow" w:cs="Arial"/>
          <w:lang w:eastAsia="es-ES"/>
        </w:rPr>
        <w:t xml:space="preserve">Evaluación de resultados, estableciendo el grado de cumplimiento de los objetivos planteados, y lo eficiente del evento, midiendo también su rentabilidad. </w:t>
      </w:r>
    </w:p>
    <w:p w14:paraId="41E9137D" w14:textId="77777777" w:rsidR="00B6003F" w:rsidRPr="00B77274" w:rsidRDefault="00B6003F" w:rsidP="00B6003F">
      <w:pPr>
        <w:pStyle w:val="Prrafodelista"/>
        <w:rPr>
          <w:rFonts w:ascii="Arial Narrow" w:hAnsi="Arial Narrow" w:cs="Arial"/>
          <w:lang w:eastAsia="es-ES"/>
        </w:rPr>
      </w:pPr>
    </w:p>
    <w:p w14:paraId="259D895D" w14:textId="77777777" w:rsidR="00B6003F" w:rsidRPr="00B77274" w:rsidRDefault="00B6003F" w:rsidP="00B6003F">
      <w:pPr>
        <w:pStyle w:val="Prrafodelista"/>
        <w:widowControl w:val="0"/>
        <w:numPr>
          <w:ilvl w:val="0"/>
          <w:numId w:val="47"/>
        </w:numPr>
        <w:autoSpaceDE w:val="0"/>
        <w:autoSpaceDN w:val="0"/>
        <w:spacing w:after="0" w:line="240" w:lineRule="auto"/>
        <w:ind w:right="850"/>
        <w:contextualSpacing w:val="0"/>
        <w:jc w:val="both"/>
        <w:rPr>
          <w:rFonts w:ascii="Arial Narrow" w:hAnsi="Arial Narrow" w:cs="Arial"/>
          <w:lang w:val="es-ES_tradnl" w:eastAsia="es-ES"/>
        </w:rPr>
      </w:pPr>
      <w:r w:rsidRPr="00B77274">
        <w:rPr>
          <w:rFonts w:ascii="Arial Narrow" w:hAnsi="Arial Narrow" w:cs="Arial"/>
          <w:lang w:eastAsia="es-ES"/>
        </w:rPr>
        <w:t>Post evento recopilando la información de toda la operación realizada antes, durante, y después del evento, para su evaluación. Se incluyen documentos gráficos e impresos, fotografía, etc. También la evaluación de los participantes es relevante, por lo que en ocasiones se puede incluir encuestas.</w:t>
      </w:r>
    </w:p>
    <w:p w14:paraId="27AB7E4B" w14:textId="77777777" w:rsidR="00B6003F" w:rsidRDefault="00B6003F" w:rsidP="00B6003F">
      <w:pPr>
        <w:ind w:right="850"/>
        <w:jc w:val="both"/>
        <w:rPr>
          <w:rFonts w:ascii="Arial Narrow" w:hAnsi="Arial Narrow" w:cs="Arial"/>
          <w:lang w:val="es-ES_tradnl" w:eastAsia="es-ES"/>
        </w:rPr>
      </w:pPr>
    </w:p>
    <w:p w14:paraId="7918BDFD" w14:textId="77777777" w:rsidR="00B6003F" w:rsidRDefault="00B6003F" w:rsidP="00B6003F">
      <w:pPr>
        <w:ind w:right="850"/>
        <w:jc w:val="both"/>
        <w:rPr>
          <w:rFonts w:ascii="Arial Narrow" w:hAnsi="Arial Narrow" w:cs="Arial"/>
          <w:b/>
          <w:bCs/>
          <w:lang w:val="es-ES_tradnl" w:eastAsia="es-ES"/>
        </w:rPr>
      </w:pPr>
      <w:r w:rsidRPr="00B77274">
        <w:rPr>
          <w:rFonts w:ascii="Arial Narrow" w:hAnsi="Arial Narrow" w:cs="Arial"/>
          <w:b/>
          <w:bCs/>
          <w:lang w:val="es-ES_tradnl" w:eastAsia="es-ES"/>
        </w:rPr>
        <w:t>Funciones que realiza un operador logístico</w:t>
      </w:r>
    </w:p>
    <w:p w14:paraId="453D7C56" w14:textId="77777777" w:rsidR="00B6003F" w:rsidRPr="00B77274" w:rsidRDefault="00B6003F" w:rsidP="00B6003F">
      <w:pPr>
        <w:ind w:right="850"/>
        <w:jc w:val="both"/>
        <w:rPr>
          <w:rFonts w:ascii="Arial Narrow" w:hAnsi="Arial Narrow" w:cs="Arial"/>
          <w:b/>
          <w:bCs/>
          <w:lang w:val="es-ES_tradnl" w:eastAsia="es-ES"/>
        </w:rPr>
      </w:pPr>
    </w:p>
    <w:p w14:paraId="62D7B898" w14:textId="77777777" w:rsidR="00B6003F" w:rsidRDefault="00B6003F" w:rsidP="00B6003F">
      <w:pPr>
        <w:ind w:right="850"/>
        <w:jc w:val="both"/>
        <w:rPr>
          <w:rFonts w:ascii="Arial Narrow" w:hAnsi="Arial Narrow" w:cs="Arial"/>
          <w:lang w:val="es-ES_tradnl" w:eastAsia="es-ES"/>
        </w:rPr>
      </w:pPr>
      <w:r w:rsidRPr="00B77274">
        <w:rPr>
          <w:rFonts w:ascii="Arial Narrow" w:hAnsi="Arial Narrow" w:cs="Arial"/>
          <w:lang w:val="es-ES_tradnl" w:eastAsia="es-ES"/>
        </w:rPr>
        <w:t>A continuación, presentamos un listado de las principales funciones que deben llevar a cabo los operadores de forma regular.</w:t>
      </w:r>
    </w:p>
    <w:p w14:paraId="08D198C2" w14:textId="77777777" w:rsidR="00B6003F" w:rsidRPr="00B77274" w:rsidRDefault="00B6003F" w:rsidP="00B6003F">
      <w:pPr>
        <w:ind w:right="850"/>
        <w:jc w:val="both"/>
        <w:rPr>
          <w:rFonts w:ascii="Arial Narrow" w:hAnsi="Arial Narrow" w:cs="Arial"/>
          <w:lang w:val="es-ES_tradnl" w:eastAsia="es-ES"/>
        </w:rPr>
      </w:pPr>
    </w:p>
    <w:p w14:paraId="6BDDEF6A" w14:textId="77777777" w:rsidR="00B6003F" w:rsidRDefault="00B6003F" w:rsidP="00B6003F">
      <w:pPr>
        <w:ind w:right="850"/>
        <w:jc w:val="both"/>
        <w:rPr>
          <w:rFonts w:ascii="Arial Narrow" w:hAnsi="Arial Narrow" w:cs="Arial"/>
          <w:lang w:val="es-ES_tradnl" w:eastAsia="es-ES"/>
        </w:rPr>
      </w:pPr>
      <w:r w:rsidRPr="00B77274">
        <w:rPr>
          <w:rFonts w:ascii="Arial Narrow" w:hAnsi="Arial Narrow" w:cs="Arial"/>
          <w:lang w:val="es-ES_tradnl" w:eastAsia="es-ES"/>
        </w:rPr>
        <w:t>La primera de ellas consiste en encargarse de los procesos y actividades relacionadas con el almacenamiento de mercancías y productos. Los operadores deberán realizar tareas como la manipulación, clasificación de la mercancía de los clientes y, posteriormente regular su expedición y distribución.</w:t>
      </w:r>
    </w:p>
    <w:p w14:paraId="3C36A467" w14:textId="77777777" w:rsidR="00B6003F" w:rsidRPr="00B77274" w:rsidRDefault="00B6003F" w:rsidP="00B6003F">
      <w:pPr>
        <w:ind w:right="850"/>
        <w:jc w:val="both"/>
        <w:rPr>
          <w:rFonts w:ascii="Arial Narrow" w:hAnsi="Arial Narrow" w:cs="Arial"/>
          <w:lang w:val="es-ES_tradnl" w:eastAsia="es-ES"/>
        </w:rPr>
      </w:pPr>
    </w:p>
    <w:p w14:paraId="174DD6AB" w14:textId="77777777" w:rsidR="00B6003F" w:rsidRDefault="00B6003F" w:rsidP="00B6003F">
      <w:pPr>
        <w:ind w:right="850"/>
        <w:jc w:val="both"/>
        <w:rPr>
          <w:rFonts w:ascii="Arial Narrow" w:hAnsi="Arial Narrow" w:cs="Arial"/>
          <w:lang w:val="es-ES_tradnl" w:eastAsia="es-ES"/>
        </w:rPr>
      </w:pPr>
      <w:r w:rsidRPr="00B77274">
        <w:rPr>
          <w:rFonts w:ascii="Arial Narrow" w:hAnsi="Arial Narrow" w:cs="Arial"/>
          <w:lang w:val="es-ES_tradnl" w:eastAsia="es-ES"/>
        </w:rPr>
        <w:t>En segundo lugar, destacan también las tareas relacionadas con el transporte de la mercancía. Por este motivo los operadores logísticos se harán cargo de organizar los plazos de entrega a los clientes, contratar los servicios de transporte más adecuados para cada una de las operaciones y realizar el tracking de los envíos.</w:t>
      </w:r>
    </w:p>
    <w:p w14:paraId="20310A08" w14:textId="77777777" w:rsidR="00B6003F" w:rsidRPr="00B77274" w:rsidRDefault="00B6003F" w:rsidP="00B6003F">
      <w:pPr>
        <w:ind w:right="850"/>
        <w:jc w:val="both"/>
        <w:rPr>
          <w:rFonts w:ascii="Arial Narrow" w:hAnsi="Arial Narrow" w:cs="Arial"/>
          <w:lang w:val="es-ES_tradnl" w:eastAsia="es-ES"/>
        </w:rPr>
      </w:pPr>
    </w:p>
    <w:p w14:paraId="145A9952" w14:textId="77777777" w:rsidR="00B6003F" w:rsidRDefault="00B6003F" w:rsidP="00B6003F">
      <w:pPr>
        <w:ind w:right="850"/>
        <w:jc w:val="both"/>
        <w:rPr>
          <w:rFonts w:ascii="Arial Narrow" w:hAnsi="Arial Narrow" w:cs="Arial"/>
          <w:lang w:val="es-ES_tradnl" w:eastAsia="es-ES"/>
        </w:rPr>
      </w:pPr>
      <w:r w:rsidRPr="00B77274">
        <w:rPr>
          <w:rFonts w:ascii="Arial Narrow" w:hAnsi="Arial Narrow" w:cs="Arial"/>
          <w:lang w:val="es-ES_tradnl" w:eastAsia="es-ES"/>
        </w:rPr>
        <w:lastRenderedPageBreak/>
        <w:t>Además, también entrará dentro de sus competencias el planteamiento de las rutas más eficientes, así como gestionar los trámites aduaneros que se requieran.</w:t>
      </w:r>
    </w:p>
    <w:p w14:paraId="72B88C0B" w14:textId="77777777" w:rsidR="00B6003F" w:rsidRPr="00B77274" w:rsidRDefault="00B6003F" w:rsidP="00B6003F">
      <w:pPr>
        <w:ind w:right="850"/>
        <w:jc w:val="both"/>
        <w:rPr>
          <w:rFonts w:ascii="Arial Narrow" w:hAnsi="Arial Narrow" w:cs="Arial"/>
          <w:lang w:val="es-ES_tradnl" w:eastAsia="es-ES"/>
        </w:rPr>
      </w:pPr>
    </w:p>
    <w:p w14:paraId="2CE1771C" w14:textId="77777777" w:rsidR="00B6003F" w:rsidRDefault="00B6003F" w:rsidP="00B6003F">
      <w:pPr>
        <w:ind w:right="850"/>
        <w:jc w:val="both"/>
        <w:rPr>
          <w:rFonts w:ascii="Arial Narrow" w:hAnsi="Arial Narrow" w:cs="Arial"/>
          <w:lang w:val="es-ES_tradnl" w:eastAsia="es-ES"/>
        </w:rPr>
      </w:pPr>
      <w:r w:rsidRPr="00B77274">
        <w:rPr>
          <w:rFonts w:ascii="Arial Narrow" w:hAnsi="Arial Narrow" w:cs="Arial"/>
          <w:lang w:val="es-ES_tradnl" w:eastAsia="es-ES"/>
        </w:rPr>
        <w:t>Finalmente, otra función que realizan estos profesionales de forma regular es la exploración e implantación de nuevos sistemas informáticos y softwares especializados para la planificación de rutas, gestión de stocks, clientes, pedidos y la documentación.</w:t>
      </w:r>
    </w:p>
    <w:p w14:paraId="60A3436A" w14:textId="77777777" w:rsidR="00B6003F" w:rsidRPr="00B77274" w:rsidRDefault="00B6003F" w:rsidP="00B6003F">
      <w:pPr>
        <w:ind w:right="850"/>
        <w:jc w:val="both"/>
        <w:rPr>
          <w:rFonts w:ascii="Arial Narrow" w:hAnsi="Arial Narrow" w:cs="Arial"/>
          <w:b/>
          <w:bCs/>
          <w:lang w:val="es-ES_tradnl" w:eastAsia="es-ES"/>
        </w:rPr>
      </w:pPr>
    </w:p>
    <w:p w14:paraId="725E15F7" w14:textId="77777777" w:rsidR="00B6003F" w:rsidRDefault="00B6003F" w:rsidP="00B6003F">
      <w:pPr>
        <w:ind w:right="850"/>
        <w:jc w:val="both"/>
        <w:rPr>
          <w:rFonts w:ascii="Arial Narrow" w:hAnsi="Arial Narrow" w:cs="Arial"/>
          <w:b/>
          <w:bCs/>
          <w:lang w:eastAsia="es-ES"/>
        </w:rPr>
      </w:pPr>
      <w:r w:rsidRPr="00B77274">
        <w:rPr>
          <w:rFonts w:ascii="Arial Narrow" w:hAnsi="Arial Narrow" w:cs="Arial"/>
          <w:b/>
          <w:bCs/>
          <w:lang w:eastAsia="es-ES"/>
        </w:rPr>
        <w:t>Grado de externalización</w:t>
      </w:r>
    </w:p>
    <w:p w14:paraId="1E7DAA7B" w14:textId="77777777" w:rsidR="00B6003F" w:rsidRDefault="00B6003F" w:rsidP="00B6003F">
      <w:pPr>
        <w:ind w:right="850"/>
        <w:jc w:val="both"/>
        <w:rPr>
          <w:rFonts w:ascii="Arial Narrow" w:hAnsi="Arial Narrow" w:cs="Arial"/>
          <w:b/>
          <w:bCs/>
          <w:lang w:eastAsia="es-ES"/>
        </w:rPr>
      </w:pPr>
    </w:p>
    <w:p w14:paraId="5601ED00" w14:textId="77777777" w:rsidR="00B6003F" w:rsidRDefault="00B6003F" w:rsidP="00B6003F">
      <w:pPr>
        <w:ind w:right="850"/>
        <w:jc w:val="both"/>
        <w:rPr>
          <w:rFonts w:ascii="Arial Narrow" w:hAnsi="Arial Narrow" w:cs="Arial"/>
          <w:lang w:eastAsia="es-ES"/>
        </w:rPr>
      </w:pPr>
      <w:r w:rsidRPr="00B77274">
        <w:rPr>
          <w:rFonts w:ascii="Arial Narrow" w:hAnsi="Arial Narrow" w:cs="Arial"/>
          <w:lang w:eastAsia="es-ES"/>
        </w:rPr>
        <w:t xml:space="preserve">Una empresa que contrata a un operador logístico no está obligada a cederle totalmente el control de todas las áreas y funciones que intervienen en la </w:t>
      </w:r>
      <w:proofErr w:type="spellStart"/>
      <w:r w:rsidRPr="00B77274">
        <w:rPr>
          <w:rFonts w:ascii="Arial Narrow" w:hAnsi="Arial Narrow" w:cs="Arial"/>
          <w:lang w:eastAsia="es-ES"/>
        </w:rPr>
        <w:t>supplychain</w:t>
      </w:r>
      <w:proofErr w:type="spellEnd"/>
      <w:r w:rsidRPr="00B77274">
        <w:rPr>
          <w:rFonts w:ascii="Arial Narrow" w:hAnsi="Arial Narrow" w:cs="Arial"/>
          <w:lang w:eastAsia="es-ES"/>
        </w:rPr>
        <w:t>. (Gerenciamiento de la red de empresas que participan en proveer productos, servicios e información a los clientes finales y otros involucrados).</w:t>
      </w:r>
    </w:p>
    <w:p w14:paraId="22EDFB4F" w14:textId="77777777" w:rsidR="00B6003F" w:rsidRPr="00B77274" w:rsidRDefault="00B6003F" w:rsidP="00B6003F">
      <w:pPr>
        <w:ind w:right="850"/>
        <w:jc w:val="both"/>
        <w:rPr>
          <w:rFonts w:ascii="Arial Narrow" w:hAnsi="Arial Narrow" w:cs="Arial"/>
          <w:lang w:eastAsia="es-ES"/>
        </w:rPr>
      </w:pPr>
    </w:p>
    <w:p w14:paraId="1ECEC52A" w14:textId="77777777" w:rsidR="00B6003F" w:rsidRPr="00B77274" w:rsidRDefault="00B6003F" w:rsidP="00B6003F">
      <w:pPr>
        <w:ind w:right="850"/>
        <w:jc w:val="both"/>
        <w:rPr>
          <w:rFonts w:ascii="Arial Narrow" w:hAnsi="Arial Narrow" w:cs="Arial"/>
          <w:lang w:eastAsia="es-ES"/>
        </w:rPr>
      </w:pPr>
      <w:r w:rsidRPr="00B77274">
        <w:rPr>
          <w:rFonts w:ascii="Arial Narrow" w:hAnsi="Arial Narrow" w:cs="Arial"/>
          <w:lang w:eastAsia="es-ES"/>
        </w:rPr>
        <w:t>El usuario que contrata este tipo de servicio puede regular y limitar el grado de externalización de los procesos y funciones.</w:t>
      </w:r>
    </w:p>
    <w:p w14:paraId="7D6EB053" w14:textId="77777777" w:rsidR="00B6003F" w:rsidRDefault="00B6003F" w:rsidP="00B6003F">
      <w:pPr>
        <w:ind w:right="850"/>
        <w:jc w:val="both"/>
        <w:rPr>
          <w:rFonts w:ascii="Arial Narrow" w:hAnsi="Arial Narrow" w:cs="Arial"/>
          <w:lang w:eastAsia="es-ES"/>
        </w:rPr>
      </w:pPr>
      <w:r w:rsidRPr="00B77274">
        <w:rPr>
          <w:rFonts w:ascii="Arial Narrow" w:hAnsi="Arial Narrow" w:cs="Arial"/>
          <w:lang w:eastAsia="es-ES"/>
        </w:rPr>
        <w:t>Para controlar el grado de externalización existen 4 grados distintos conocidos como:</w:t>
      </w:r>
    </w:p>
    <w:p w14:paraId="1A6F58B7" w14:textId="77777777" w:rsidR="00B6003F" w:rsidRPr="00B77274" w:rsidRDefault="00B6003F" w:rsidP="00B6003F">
      <w:pPr>
        <w:ind w:right="850"/>
        <w:jc w:val="both"/>
        <w:rPr>
          <w:rFonts w:ascii="Arial Narrow" w:hAnsi="Arial Narrow" w:cs="Arial"/>
          <w:lang w:eastAsia="es-ES"/>
        </w:rPr>
      </w:pPr>
    </w:p>
    <w:p w14:paraId="3CAB21FF" w14:textId="77777777" w:rsidR="00B6003F" w:rsidRDefault="00B6003F" w:rsidP="00B6003F">
      <w:pPr>
        <w:ind w:right="850"/>
        <w:jc w:val="both"/>
        <w:rPr>
          <w:rFonts w:ascii="Arial Narrow" w:hAnsi="Arial Narrow" w:cs="Arial"/>
          <w:lang w:eastAsia="es-ES"/>
        </w:rPr>
      </w:pPr>
      <w:proofErr w:type="spellStart"/>
      <w:r w:rsidRPr="00B77274">
        <w:rPr>
          <w:rFonts w:ascii="Arial Narrow" w:hAnsi="Arial Narrow" w:cs="Arial"/>
          <w:lang w:eastAsia="es-ES"/>
        </w:rPr>
        <w:t>PartyLogistics</w:t>
      </w:r>
      <w:proofErr w:type="spellEnd"/>
      <w:r w:rsidRPr="00B77274">
        <w:rPr>
          <w:rFonts w:ascii="Arial Narrow" w:hAnsi="Arial Narrow" w:cs="Arial"/>
          <w:lang w:eastAsia="es-ES"/>
        </w:rPr>
        <w:t xml:space="preserve"> (se refiere a los servicios subcontratados de logística) PL. A continuación, presentamos los diferentes PL que existe:</w:t>
      </w:r>
    </w:p>
    <w:p w14:paraId="0C441259" w14:textId="77777777" w:rsidR="00B6003F" w:rsidRPr="00B77274" w:rsidRDefault="00B6003F" w:rsidP="00B6003F">
      <w:pPr>
        <w:ind w:right="850"/>
        <w:jc w:val="both"/>
        <w:rPr>
          <w:rFonts w:ascii="Arial Narrow" w:hAnsi="Arial Narrow" w:cs="Arial"/>
          <w:lang w:eastAsia="es-ES"/>
        </w:rPr>
      </w:pPr>
    </w:p>
    <w:p w14:paraId="2A80AA96" w14:textId="77777777" w:rsidR="00B6003F" w:rsidRDefault="00B6003F" w:rsidP="00B6003F">
      <w:pPr>
        <w:ind w:right="850"/>
        <w:jc w:val="both"/>
        <w:rPr>
          <w:rFonts w:ascii="Arial Narrow" w:hAnsi="Arial Narrow" w:cs="Arial"/>
          <w:lang w:eastAsia="es-ES"/>
        </w:rPr>
      </w:pPr>
      <w:proofErr w:type="spellStart"/>
      <w:r w:rsidRPr="00B77274">
        <w:rPr>
          <w:rFonts w:ascii="Arial Narrow" w:hAnsi="Arial Narrow" w:cs="Arial"/>
          <w:lang w:eastAsia="es-ES"/>
        </w:rPr>
        <w:t>FirstPartyLogistics</w:t>
      </w:r>
      <w:proofErr w:type="spellEnd"/>
      <w:r w:rsidRPr="00B77274">
        <w:rPr>
          <w:rFonts w:ascii="Arial Narrow" w:hAnsi="Arial Narrow" w:cs="Arial"/>
          <w:lang w:eastAsia="es-ES"/>
        </w:rPr>
        <w:t>: en este grado de externalización el operador logístico asume la subcontratación de todas las actividades relacionadas con el transporte.</w:t>
      </w:r>
    </w:p>
    <w:p w14:paraId="251D168F" w14:textId="77777777" w:rsidR="00B6003F" w:rsidRDefault="00B6003F" w:rsidP="00B6003F">
      <w:pPr>
        <w:ind w:right="850"/>
        <w:jc w:val="both"/>
        <w:rPr>
          <w:rFonts w:ascii="Arial Narrow" w:hAnsi="Arial Narrow" w:cs="Arial"/>
          <w:lang w:eastAsia="es-ES"/>
        </w:rPr>
      </w:pPr>
    </w:p>
    <w:p w14:paraId="67F72C29" w14:textId="77777777" w:rsidR="00B6003F" w:rsidRDefault="00B6003F" w:rsidP="00B6003F">
      <w:pPr>
        <w:ind w:right="850"/>
        <w:jc w:val="both"/>
        <w:rPr>
          <w:rFonts w:ascii="Arial Narrow" w:hAnsi="Arial Narrow" w:cs="Arial"/>
          <w:lang w:eastAsia="es-ES"/>
        </w:rPr>
      </w:pPr>
      <w:proofErr w:type="spellStart"/>
      <w:r w:rsidRPr="00B77274">
        <w:rPr>
          <w:rFonts w:ascii="Arial Narrow" w:hAnsi="Arial Narrow" w:cs="Arial"/>
          <w:lang w:eastAsia="es-ES"/>
        </w:rPr>
        <w:t>SecondPartyLogistics</w:t>
      </w:r>
      <w:proofErr w:type="spellEnd"/>
      <w:r w:rsidRPr="00B77274">
        <w:rPr>
          <w:rFonts w:ascii="Arial Narrow" w:hAnsi="Arial Narrow" w:cs="Arial"/>
          <w:lang w:eastAsia="es-ES"/>
        </w:rPr>
        <w:t xml:space="preserve">: en este grado de externalización el operador logístico asume la subcontratación de todas las actividades relacionadas con el transporte, y se le añade la subcontratación de las actividades de almacenamiento. </w:t>
      </w:r>
    </w:p>
    <w:p w14:paraId="1066144A" w14:textId="77777777" w:rsidR="00B6003F" w:rsidRPr="00B77274" w:rsidRDefault="00B6003F" w:rsidP="00B6003F">
      <w:pPr>
        <w:ind w:right="850"/>
        <w:jc w:val="both"/>
        <w:rPr>
          <w:rFonts w:ascii="Arial Narrow" w:hAnsi="Arial Narrow" w:cs="Arial"/>
          <w:lang w:eastAsia="es-ES"/>
        </w:rPr>
      </w:pPr>
    </w:p>
    <w:p w14:paraId="372503DF" w14:textId="77777777" w:rsidR="00B6003F" w:rsidRDefault="00B6003F" w:rsidP="00B6003F">
      <w:pPr>
        <w:ind w:right="850"/>
        <w:jc w:val="both"/>
        <w:rPr>
          <w:rFonts w:ascii="Arial Narrow" w:hAnsi="Arial Narrow" w:cs="Arial"/>
          <w:lang w:eastAsia="es-ES"/>
        </w:rPr>
      </w:pPr>
      <w:proofErr w:type="spellStart"/>
      <w:r w:rsidRPr="00B77274">
        <w:rPr>
          <w:rFonts w:ascii="Arial Narrow" w:hAnsi="Arial Narrow" w:cs="Arial"/>
          <w:lang w:eastAsia="es-ES"/>
        </w:rPr>
        <w:t>ThirdPartyLogistics</w:t>
      </w:r>
      <w:proofErr w:type="spellEnd"/>
      <w:r w:rsidRPr="00B77274">
        <w:rPr>
          <w:rFonts w:ascii="Arial Narrow" w:hAnsi="Arial Narrow" w:cs="Arial"/>
          <w:lang w:eastAsia="es-ES"/>
        </w:rPr>
        <w:t xml:space="preserve">: en este grado de externalización se subcontratan las actividades relacionadas con la puesta en marcha de nueva maquinaria y/o de sistemas informáticos. </w:t>
      </w:r>
    </w:p>
    <w:p w14:paraId="22124334" w14:textId="77777777" w:rsidR="00B6003F" w:rsidRPr="00B77274" w:rsidRDefault="00B6003F" w:rsidP="00B6003F">
      <w:pPr>
        <w:ind w:right="850"/>
        <w:jc w:val="both"/>
        <w:rPr>
          <w:rFonts w:ascii="Arial Narrow" w:hAnsi="Arial Narrow" w:cs="Arial"/>
          <w:lang w:eastAsia="es-ES"/>
        </w:rPr>
      </w:pPr>
    </w:p>
    <w:p w14:paraId="31A8D66B" w14:textId="77777777" w:rsidR="00B6003F" w:rsidRDefault="00B6003F" w:rsidP="00B6003F">
      <w:pPr>
        <w:ind w:right="850"/>
        <w:jc w:val="both"/>
        <w:rPr>
          <w:rFonts w:ascii="Arial Narrow" w:hAnsi="Arial Narrow" w:cs="Arial"/>
          <w:lang w:eastAsia="es-ES"/>
        </w:rPr>
      </w:pPr>
      <w:proofErr w:type="spellStart"/>
      <w:r w:rsidRPr="00B77274">
        <w:rPr>
          <w:rFonts w:ascii="Arial Narrow" w:hAnsi="Arial Narrow" w:cs="Arial"/>
          <w:lang w:eastAsia="es-ES"/>
        </w:rPr>
        <w:t>FourthPartyLogistics</w:t>
      </w:r>
      <w:proofErr w:type="spellEnd"/>
      <w:r w:rsidRPr="00B77274">
        <w:rPr>
          <w:rFonts w:ascii="Arial Narrow" w:hAnsi="Arial Narrow" w:cs="Arial"/>
          <w:lang w:eastAsia="es-ES"/>
        </w:rPr>
        <w:t xml:space="preserve">: en el cuarto y último grado de externalización, la empresa cede al operador logístico el mando integral de las actividades y procesos relacionados con la cadena de suministros. </w:t>
      </w:r>
    </w:p>
    <w:p w14:paraId="35368703" w14:textId="77777777" w:rsidR="00B6003F" w:rsidRPr="00B77274" w:rsidRDefault="00B6003F" w:rsidP="00B6003F">
      <w:pPr>
        <w:ind w:right="850"/>
        <w:jc w:val="both"/>
        <w:rPr>
          <w:rFonts w:ascii="Arial Narrow" w:hAnsi="Arial Narrow" w:cs="Arial"/>
          <w:lang w:eastAsia="es-ES"/>
        </w:rPr>
      </w:pPr>
    </w:p>
    <w:p w14:paraId="07E64427" w14:textId="77777777" w:rsidR="00B6003F" w:rsidRDefault="00B6003F" w:rsidP="00B6003F">
      <w:pPr>
        <w:ind w:right="850"/>
        <w:jc w:val="both"/>
        <w:rPr>
          <w:rFonts w:ascii="Arial Narrow" w:hAnsi="Arial Narrow" w:cs="Arial"/>
          <w:lang w:eastAsia="es-ES"/>
        </w:rPr>
      </w:pPr>
      <w:r>
        <w:rPr>
          <w:rFonts w:ascii="Arial Narrow" w:hAnsi="Arial Narrow" w:cs="Arial"/>
          <w:lang w:eastAsia="es-ES"/>
        </w:rPr>
        <w:t>Se debe</w:t>
      </w:r>
      <w:r w:rsidRPr="00B77274">
        <w:rPr>
          <w:rFonts w:ascii="Arial Narrow" w:hAnsi="Arial Narrow" w:cs="Arial"/>
          <w:lang w:eastAsia="es-ES"/>
        </w:rPr>
        <w:t xml:space="preserve"> destacar que antes de externalizar cualquier proceso parcial o integral de nuestra cadena de suministro deberemos asegurarnos de que la empresa a la que cedemos esta responsabilidad debe contar con un alto grado de experiencia y profesionalidad. </w:t>
      </w:r>
    </w:p>
    <w:p w14:paraId="27D13947" w14:textId="77777777" w:rsidR="00B6003F" w:rsidRPr="00B77274" w:rsidRDefault="00B6003F" w:rsidP="00B6003F">
      <w:pPr>
        <w:ind w:right="850"/>
        <w:jc w:val="both"/>
        <w:rPr>
          <w:rFonts w:ascii="Arial Narrow" w:hAnsi="Arial Narrow" w:cs="Arial"/>
          <w:lang w:eastAsia="es-ES"/>
        </w:rPr>
      </w:pPr>
    </w:p>
    <w:p w14:paraId="208F199C" w14:textId="77777777" w:rsidR="00B6003F" w:rsidRDefault="00B6003F" w:rsidP="00B6003F">
      <w:pPr>
        <w:ind w:right="850"/>
        <w:jc w:val="both"/>
        <w:rPr>
          <w:rFonts w:ascii="Arial Narrow" w:hAnsi="Arial Narrow" w:cs="Arial"/>
          <w:lang w:eastAsia="es-ES"/>
        </w:rPr>
      </w:pPr>
      <w:r w:rsidRPr="00B77274">
        <w:rPr>
          <w:rFonts w:ascii="Arial Narrow" w:hAnsi="Arial Narrow" w:cs="Arial"/>
          <w:lang w:eastAsia="es-ES"/>
        </w:rPr>
        <w:t>Teniendo en cuenta que, el sector de servicios es amplio y en el caso específico del presente proceso de conformidad con la necesidad planteada, es indispensable establecer las condiciones ligadas a los servicios logísticos específicos para el desarrollo de las actividades solicitadas en el presente proceso.</w:t>
      </w:r>
    </w:p>
    <w:p w14:paraId="2CD62DB8" w14:textId="77777777" w:rsidR="00B6003F" w:rsidRDefault="00B6003F" w:rsidP="00B6003F">
      <w:pPr>
        <w:ind w:right="850"/>
        <w:jc w:val="both"/>
        <w:rPr>
          <w:rFonts w:ascii="Arial Narrow" w:hAnsi="Arial Narrow" w:cs="Arial"/>
          <w:lang w:eastAsia="es-ES"/>
        </w:rPr>
      </w:pPr>
    </w:p>
    <w:p w14:paraId="2FA4C097" w14:textId="77777777" w:rsidR="00B6003F" w:rsidRDefault="00B6003F" w:rsidP="00B6003F">
      <w:pPr>
        <w:ind w:right="850"/>
        <w:jc w:val="both"/>
        <w:rPr>
          <w:rFonts w:ascii="Arial Narrow" w:hAnsi="Arial Narrow" w:cs="Arial"/>
          <w:b/>
          <w:bCs/>
          <w:lang w:eastAsia="es-ES"/>
        </w:rPr>
      </w:pPr>
      <w:r w:rsidRPr="00710613">
        <w:rPr>
          <w:rFonts w:ascii="Arial Narrow" w:hAnsi="Arial Narrow" w:cs="Arial"/>
          <w:b/>
          <w:bCs/>
          <w:lang w:eastAsia="es-ES"/>
        </w:rPr>
        <w:t xml:space="preserve">Dinámica de la prestación del servicio objeto del proceso </w:t>
      </w:r>
    </w:p>
    <w:p w14:paraId="5E7D250A" w14:textId="77777777" w:rsidR="00B6003F" w:rsidRPr="00710613" w:rsidRDefault="00B6003F" w:rsidP="00B6003F">
      <w:pPr>
        <w:ind w:right="850"/>
        <w:jc w:val="both"/>
        <w:rPr>
          <w:rFonts w:ascii="Arial Narrow" w:hAnsi="Arial Narrow" w:cs="Arial"/>
          <w:lang w:eastAsia="es-ES"/>
        </w:rPr>
      </w:pPr>
    </w:p>
    <w:p w14:paraId="0202D5B7" w14:textId="77777777" w:rsidR="00B6003F" w:rsidRDefault="00B6003F" w:rsidP="00B6003F">
      <w:pPr>
        <w:ind w:right="850"/>
        <w:jc w:val="both"/>
        <w:rPr>
          <w:rFonts w:ascii="Arial Narrow" w:hAnsi="Arial Narrow" w:cs="Arial"/>
          <w:lang w:eastAsia="es-ES"/>
        </w:rPr>
      </w:pPr>
      <w:r w:rsidRPr="00710613">
        <w:rPr>
          <w:rFonts w:ascii="Arial Narrow" w:hAnsi="Arial Narrow" w:cs="Arial"/>
          <w:lang w:eastAsia="es-ES"/>
        </w:rPr>
        <w:lastRenderedPageBreak/>
        <w:t>Por su parte las empresas de servicios centran sus funciones en satisfacer las necesidades de los clientes siendo intangible su servicio. Los bienes que adquieren son para llevar a cabo la actividad que realizan, no se almacenan.</w:t>
      </w:r>
    </w:p>
    <w:p w14:paraId="41CD823B" w14:textId="77777777" w:rsidR="00B6003F" w:rsidRPr="00B77274" w:rsidRDefault="00B6003F" w:rsidP="00B6003F">
      <w:pPr>
        <w:ind w:right="850"/>
        <w:jc w:val="center"/>
        <w:rPr>
          <w:rFonts w:ascii="Arial Narrow" w:hAnsi="Arial Narrow" w:cs="Arial"/>
          <w:lang w:eastAsia="es-ES"/>
        </w:rPr>
      </w:pPr>
      <w:r w:rsidRPr="00710613">
        <w:rPr>
          <w:rFonts w:ascii="Arial Narrow" w:hAnsi="Arial Narrow" w:cs="Arial"/>
          <w:noProof/>
          <w:lang w:eastAsia="es-ES"/>
        </w:rPr>
        <w:drawing>
          <wp:inline distT="0" distB="0" distL="0" distR="0" wp14:anchorId="5513E2FA" wp14:editId="76F78628">
            <wp:extent cx="5980043" cy="1756775"/>
            <wp:effectExtent l="0" t="0" r="1905" b="0"/>
            <wp:docPr id="1307626425"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626425" name="Imagen 1" descr="Diagrama&#10;&#10;El contenido generado por IA puede ser incorrecto."/>
                    <pic:cNvPicPr/>
                  </pic:nvPicPr>
                  <pic:blipFill>
                    <a:blip r:embed="rId23"/>
                    <a:stretch>
                      <a:fillRect/>
                    </a:stretch>
                  </pic:blipFill>
                  <pic:spPr>
                    <a:xfrm>
                      <a:off x="0" y="0"/>
                      <a:ext cx="5988480" cy="1759254"/>
                    </a:xfrm>
                    <a:prstGeom prst="rect">
                      <a:avLst/>
                    </a:prstGeom>
                  </pic:spPr>
                </pic:pic>
              </a:graphicData>
            </a:graphic>
          </wp:inline>
        </w:drawing>
      </w:r>
    </w:p>
    <w:p w14:paraId="0409E67C" w14:textId="77777777" w:rsidR="00B6003F" w:rsidRDefault="00B6003F" w:rsidP="00B6003F">
      <w:pPr>
        <w:ind w:right="850"/>
        <w:jc w:val="both"/>
        <w:rPr>
          <w:rFonts w:ascii="Arial Narrow" w:hAnsi="Arial Narrow" w:cs="Arial"/>
          <w:lang w:val="es-ES_tradnl" w:eastAsia="es-ES"/>
        </w:rPr>
      </w:pPr>
    </w:p>
    <w:p w14:paraId="0ADBCD63" w14:textId="77777777" w:rsidR="00B6003F" w:rsidRDefault="00B6003F" w:rsidP="00B6003F">
      <w:pPr>
        <w:ind w:right="850"/>
        <w:jc w:val="both"/>
        <w:rPr>
          <w:rFonts w:ascii="Arial Narrow" w:hAnsi="Arial Narrow" w:cs="Arial"/>
          <w:lang w:val="es-ES_tradnl" w:eastAsia="es-ES"/>
        </w:rPr>
      </w:pPr>
      <w:r w:rsidRPr="00710613">
        <w:rPr>
          <w:rFonts w:ascii="Arial Narrow" w:hAnsi="Arial Narrow" w:cs="Arial"/>
          <w:lang w:val="es-ES_tradnl" w:eastAsia="es-ES"/>
        </w:rPr>
        <w:t>Teniendo en cuenta el objeto a contratar, el apoyo logístico para la realización de actividades se encuadra en el sector de servicios, donde se incluye toda actividad que ocasiona un beneficio intangible, que no se puede almacenar, de corta duración y de la que no se puede adquirir propiedad.</w:t>
      </w:r>
    </w:p>
    <w:p w14:paraId="2D62F421" w14:textId="77777777" w:rsidR="00B6003F" w:rsidRPr="00710613" w:rsidRDefault="00B6003F" w:rsidP="00B6003F">
      <w:pPr>
        <w:ind w:right="850"/>
        <w:jc w:val="both"/>
        <w:rPr>
          <w:rFonts w:ascii="Arial Narrow" w:hAnsi="Arial Narrow" w:cs="Arial"/>
          <w:lang w:val="es-ES_tradnl" w:eastAsia="es-ES"/>
        </w:rPr>
      </w:pPr>
    </w:p>
    <w:p w14:paraId="483C736C" w14:textId="77777777" w:rsidR="00B6003F" w:rsidRDefault="00B6003F" w:rsidP="00B6003F">
      <w:pPr>
        <w:ind w:right="850"/>
        <w:jc w:val="both"/>
        <w:rPr>
          <w:rFonts w:ascii="Arial Narrow" w:hAnsi="Arial Narrow" w:cs="Arial"/>
          <w:lang w:val="es-ES_tradnl" w:eastAsia="es-ES"/>
        </w:rPr>
      </w:pPr>
      <w:r w:rsidRPr="00710613">
        <w:rPr>
          <w:rFonts w:ascii="Arial Narrow" w:hAnsi="Arial Narrow" w:cs="Arial"/>
          <w:lang w:val="es-ES_tradnl" w:eastAsia="es-ES"/>
        </w:rPr>
        <w:t>El sector servicios es uno de los rubros más importantes de la composición del PIB, especialmente, cuando nos referimos a las economías en desarrollo. En los últimos años este sector ha ido prosperando debido al proceso de especialización. Por esa razón, se puede decir que es una actividad importante e interesante en todos los ámbitos de las tareas humanas. De acuerdo con lo anterior, las razones por las que el sector servicios es muy importante para la economía se mencionan a continuación:</w:t>
      </w:r>
    </w:p>
    <w:p w14:paraId="5224E37B" w14:textId="77777777" w:rsidR="00B6003F" w:rsidRPr="00710613" w:rsidRDefault="00B6003F" w:rsidP="00B6003F">
      <w:pPr>
        <w:ind w:right="850"/>
        <w:jc w:val="both"/>
        <w:rPr>
          <w:rFonts w:ascii="Arial Narrow" w:hAnsi="Arial Narrow" w:cs="Arial"/>
          <w:lang w:val="es-ES_tradnl" w:eastAsia="es-ES"/>
        </w:rPr>
      </w:pPr>
    </w:p>
    <w:p w14:paraId="6C37B914" w14:textId="77777777" w:rsidR="00B6003F" w:rsidRPr="00710613" w:rsidRDefault="00B6003F" w:rsidP="00B6003F">
      <w:pPr>
        <w:ind w:right="850"/>
        <w:jc w:val="both"/>
        <w:rPr>
          <w:rFonts w:ascii="Arial Narrow" w:hAnsi="Arial Narrow" w:cs="Arial"/>
          <w:lang w:val="es-ES_tradnl" w:eastAsia="es-ES"/>
        </w:rPr>
      </w:pPr>
      <w:r w:rsidRPr="00710613">
        <w:rPr>
          <w:rFonts w:ascii="Arial Narrow" w:hAnsi="Arial Narrow" w:cs="Arial"/>
          <w:lang w:val="es-ES_tradnl" w:eastAsia="es-ES"/>
        </w:rPr>
        <w:t>- El sector servicios es un sector donde se desarrollan oportunidades laborales muy importantes para cualquier país.</w:t>
      </w:r>
    </w:p>
    <w:p w14:paraId="30C4147A" w14:textId="77777777" w:rsidR="00B6003F" w:rsidRPr="00710613" w:rsidRDefault="00B6003F" w:rsidP="00B6003F">
      <w:pPr>
        <w:ind w:right="850"/>
        <w:jc w:val="both"/>
        <w:rPr>
          <w:rFonts w:ascii="Arial Narrow" w:hAnsi="Arial Narrow" w:cs="Arial"/>
          <w:lang w:val="es-ES_tradnl" w:eastAsia="es-ES"/>
        </w:rPr>
      </w:pPr>
      <w:r w:rsidRPr="00710613">
        <w:rPr>
          <w:rFonts w:ascii="Arial Narrow" w:hAnsi="Arial Narrow" w:cs="Arial"/>
          <w:lang w:val="es-ES_tradnl" w:eastAsia="es-ES"/>
        </w:rPr>
        <w:t>- Genera competitividad y desarrollo. De hecho, mientras más desarrollada es una economía, hay más calidad y cantidad de actividades del sector servicios.</w:t>
      </w:r>
    </w:p>
    <w:p w14:paraId="6D52487C" w14:textId="77777777" w:rsidR="00B6003F" w:rsidRPr="00710613" w:rsidRDefault="00B6003F" w:rsidP="00B6003F">
      <w:pPr>
        <w:ind w:right="850"/>
        <w:jc w:val="both"/>
        <w:rPr>
          <w:rFonts w:ascii="Arial Narrow" w:hAnsi="Arial Narrow" w:cs="Arial"/>
          <w:lang w:eastAsia="es-ES"/>
        </w:rPr>
      </w:pPr>
      <w:r w:rsidRPr="00710613">
        <w:rPr>
          <w:rFonts w:ascii="Arial Narrow" w:hAnsi="Arial Narrow" w:cs="Arial"/>
          <w:lang w:val="es-ES_tradnl" w:eastAsia="es-ES"/>
        </w:rPr>
        <w:t>- Para que un producto final llegue a los consumidores, la empresa deberá apoyarse en el sector terciario. En primer lugar, la compañía deberá ser gestionada por administradores, y contar además con asesores en materia contable, jurídica y de recursos humanos. Asimismo, necesitará contar con financiación, por parte de bancos y otros agentes del sector financiero. Finalmente, la empresa deberá asegurarse de que el</w:t>
      </w:r>
      <w:r>
        <w:rPr>
          <w:rFonts w:ascii="Arial Narrow" w:hAnsi="Arial Narrow" w:cs="Arial"/>
          <w:lang w:val="es-ES_tradnl" w:eastAsia="es-ES"/>
        </w:rPr>
        <w:t xml:space="preserve"> </w:t>
      </w:r>
      <w:r w:rsidRPr="00710613">
        <w:rPr>
          <w:rFonts w:ascii="Arial Narrow" w:hAnsi="Arial Narrow" w:cs="Arial"/>
          <w:lang w:eastAsia="es-ES"/>
        </w:rPr>
        <w:t xml:space="preserve">producto será vendido y entregado a los clientes, lo que implica servicios de transporte, comerciales y de publicidad. </w:t>
      </w:r>
    </w:p>
    <w:p w14:paraId="08B3B7C8" w14:textId="77777777" w:rsidR="00B6003F" w:rsidRPr="00710613" w:rsidRDefault="00B6003F" w:rsidP="00B6003F">
      <w:pPr>
        <w:ind w:right="850"/>
        <w:jc w:val="both"/>
        <w:rPr>
          <w:rFonts w:ascii="Arial Narrow" w:hAnsi="Arial Narrow" w:cs="Arial"/>
          <w:lang w:eastAsia="es-ES"/>
        </w:rPr>
      </w:pPr>
      <w:r w:rsidRPr="00710613">
        <w:rPr>
          <w:rFonts w:ascii="Arial Narrow" w:hAnsi="Arial Narrow" w:cs="Arial"/>
          <w:lang w:eastAsia="es-ES"/>
        </w:rPr>
        <w:t xml:space="preserve">- Para desarrollar su actividad con normalidad, la empresa necesitará hacerlo en una comunidad donde exista un marco jurídico establecido, seguridad interior y una administración que gestione los recursos públicos. Todas estas actividades están englobadas en el sector terciario. </w:t>
      </w:r>
    </w:p>
    <w:p w14:paraId="719E3B83" w14:textId="77777777" w:rsidR="00B6003F" w:rsidRDefault="00B6003F" w:rsidP="00B6003F">
      <w:pPr>
        <w:ind w:right="850"/>
        <w:jc w:val="both"/>
        <w:rPr>
          <w:rFonts w:ascii="Arial Narrow" w:hAnsi="Arial Narrow" w:cs="Arial"/>
          <w:lang w:eastAsia="es-ES"/>
        </w:rPr>
      </w:pPr>
    </w:p>
    <w:p w14:paraId="5E5DF1D8" w14:textId="77777777" w:rsidR="00B6003F" w:rsidRDefault="00B6003F" w:rsidP="00B6003F">
      <w:pPr>
        <w:ind w:right="850"/>
        <w:jc w:val="both"/>
        <w:rPr>
          <w:rFonts w:ascii="Arial Narrow" w:hAnsi="Arial Narrow" w:cs="Arial"/>
          <w:lang w:eastAsia="es-ES"/>
        </w:rPr>
      </w:pPr>
      <w:r w:rsidRPr="00710613">
        <w:rPr>
          <w:rFonts w:ascii="Arial Narrow" w:hAnsi="Arial Narrow" w:cs="Arial"/>
          <w:lang w:eastAsia="es-ES"/>
        </w:rPr>
        <w:t xml:space="preserve">Es así como se requiere que el proveedor del presente objeto contractual cuente con amplia experiencia en eventos corporativos, desarrollo de actividades culturales, deportivas, artísticas, manejo de diferentes públicos como adolescentes y adultos. </w:t>
      </w:r>
    </w:p>
    <w:p w14:paraId="3B2A6E50" w14:textId="77777777" w:rsidR="007A6D38" w:rsidRPr="00B539F0" w:rsidRDefault="007A6D38" w:rsidP="00D078CD">
      <w:pPr>
        <w:jc w:val="both"/>
        <w:rPr>
          <w:rFonts w:ascii="Arial Narrow" w:hAnsi="Arial Narrow" w:cstheme="minorHAnsi"/>
          <w:sz w:val="22"/>
          <w:szCs w:val="22"/>
        </w:rPr>
      </w:pPr>
    </w:p>
    <w:p w14:paraId="5134A38B" w14:textId="68DFC210" w:rsidR="00FA4273" w:rsidRPr="00B539F0" w:rsidRDefault="00993770" w:rsidP="00D078CD">
      <w:pPr>
        <w:pStyle w:val="Prrafodelista"/>
        <w:numPr>
          <w:ilvl w:val="0"/>
          <w:numId w:val="4"/>
        </w:numPr>
        <w:spacing w:line="240" w:lineRule="auto"/>
        <w:ind w:left="142" w:hanging="142"/>
        <w:jc w:val="both"/>
        <w:rPr>
          <w:rFonts w:ascii="Arial Narrow" w:hAnsi="Arial Narrow" w:cstheme="minorHAnsi"/>
          <w:b/>
          <w:bCs/>
          <w:lang w:val="es-ES"/>
        </w:rPr>
      </w:pPr>
      <w:r w:rsidRPr="00B539F0">
        <w:rPr>
          <w:rFonts w:ascii="Arial Narrow" w:hAnsi="Arial Narrow" w:cstheme="minorHAnsi"/>
          <w:b/>
          <w:bCs/>
          <w:lang w:val="es-ES"/>
        </w:rPr>
        <w:t>ESTUDIO DE LA DEMANDA</w:t>
      </w:r>
    </w:p>
    <w:p w14:paraId="12248FE2" w14:textId="77777777" w:rsidR="00B6003F" w:rsidRPr="00B6003F" w:rsidRDefault="00B6003F" w:rsidP="00B6003F">
      <w:pPr>
        <w:jc w:val="both"/>
        <w:rPr>
          <w:rFonts w:ascii="Arial Narrow" w:hAnsi="Arial Narrow" w:cstheme="minorHAnsi"/>
          <w:sz w:val="22"/>
          <w:szCs w:val="22"/>
        </w:rPr>
      </w:pPr>
      <w:r w:rsidRPr="00B6003F">
        <w:rPr>
          <w:rFonts w:ascii="Arial Narrow" w:hAnsi="Arial Narrow" w:cstheme="minorHAnsi"/>
          <w:sz w:val="22"/>
          <w:szCs w:val="22"/>
        </w:rPr>
        <w:t xml:space="preserve">El Servicios Nacional de Aprendizaje - SENA en vigencias anteriores, ha contratado necesidades como la aquí expuesta a través de procesos de contratación bajo la modalidad de mínima cuantía, los cuales fueron estudiados y planeados </w:t>
      </w:r>
      <w:r w:rsidRPr="00B6003F">
        <w:rPr>
          <w:rFonts w:ascii="Arial Narrow" w:hAnsi="Arial Narrow" w:cstheme="minorHAnsi"/>
          <w:sz w:val="22"/>
          <w:szCs w:val="22"/>
        </w:rPr>
        <w:lastRenderedPageBreak/>
        <w:t>de acuerdo con los precios del mercado, proceso publicado en la plataforma de Colombia Compra Eficiente (Microsoft Power BI).</w:t>
      </w:r>
    </w:p>
    <w:p w14:paraId="1FB09477" w14:textId="77777777" w:rsidR="00B6003F" w:rsidRPr="00B6003F" w:rsidRDefault="00B6003F" w:rsidP="00B6003F">
      <w:pPr>
        <w:jc w:val="both"/>
        <w:rPr>
          <w:rFonts w:ascii="Arial Narrow" w:hAnsi="Arial Narrow" w:cstheme="minorHAnsi"/>
          <w:sz w:val="22"/>
          <w:szCs w:val="22"/>
        </w:rPr>
      </w:pPr>
    </w:p>
    <w:p w14:paraId="4D61DD7A" w14:textId="22FD0BCF" w:rsidR="00B6003F" w:rsidRDefault="00B6003F" w:rsidP="00B6003F">
      <w:pPr>
        <w:jc w:val="both"/>
        <w:rPr>
          <w:rFonts w:ascii="Arial Narrow" w:hAnsi="Arial Narrow" w:cstheme="minorHAnsi"/>
          <w:sz w:val="22"/>
          <w:szCs w:val="22"/>
        </w:rPr>
      </w:pPr>
      <w:r w:rsidRPr="00B6003F">
        <w:rPr>
          <w:rFonts w:ascii="Arial Narrow" w:hAnsi="Arial Narrow" w:cstheme="minorHAnsi"/>
          <w:sz w:val="22"/>
          <w:szCs w:val="22"/>
        </w:rPr>
        <w:t>Para realizar el análisis de la demanda, la entidad revisó el comportamiento de procesos contractuales similares desarrollados en esta y en vigencias anteriores por otros Centros de Formación, teniendo en cuenta el servicio objeto de este proceso contractual, en atención a la naturaleza del objeto, procesos publicados en la plataforma de Colombia Compra Eficiente (</w:t>
      </w:r>
      <w:hyperlink r:id="rId24" w:history="1">
        <w:r w:rsidRPr="001B027C">
          <w:rPr>
            <w:rStyle w:val="Hipervnculo"/>
            <w:rFonts w:ascii="Arial Narrow" w:hAnsi="Arial Narrow" w:cstheme="minorHAnsi"/>
            <w:sz w:val="22"/>
            <w:szCs w:val="22"/>
          </w:rPr>
          <w:t>www.colombiacompra.gov.co</w:t>
        </w:r>
      </w:hyperlink>
      <w:r>
        <w:rPr>
          <w:rFonts w:ascii="Arial Narrow" w:hAnsi="Arial Narrow" w:cstheme="minorHAnsi"/>
          <w:sz w:val="22"/>
          <w:szCs w:val="22"/>
        </w:rPr>
        <w:t>)</w:t>
      </w:r>
      <w:r w:rsidRPr="00B6003F">
        <w:rPr>
          <w:rFonts w:ascii="Arial Narrow" w:hAnsi="Arial Narrow" w:cstheme="minorHAnsi"/>
          <w:sz w:val="22"/>
          <w:szCs w:val="22"/>
        </w:rPr>
        <w:t xml:space="preserve"> tal con se observa a continuación:</w:t>
      </w:r>
    </w:p>
    <w:p w14:paraId="00525DAE" w14:textId="60BAD9B1" w:rsidR="00880EBF" w:rsidRDefault="00880EBF" w:rsidP="00B6003F">
      <w:pPr>
        <w:jc w:val="both"/>
        <w:rPr>
          <w:rFonts w:ascii="Arial Narrow" w:hAnsi="Arial Narrow" w:cstheme="minorHAnsi"/>
          <w:noProof/>
          <w:sz w:val="22"/>
          <w:szCs w:val="22"/>
        </w:rPr>
      </w:pPr>
    </w:p>
    <w:tbl>
      <w:tblPr>
        <w:tblW w:w="9633" w:type="dxa"/>
        <w:tblCellMar>
          <w:left w:w="70" w:type="dxa"/>
          <w:right w:w="70" w:type="dxa"/>
        </w:tblCellMar>
        <w:tblLook w:val="04A0" w:firstRow="1" w:lastRow="0" w:firstColumn="1" w:lastColumn="0" w:noHBand="0" w:noVBand="1"/>
      </w:tblPr>
      <w:tblGrid>
        <w:gridCol w:w="2108"/>
        <w:gridCol w:w="1524"/>
        <w:gridCol w:w="2742"/>
        <w:gridCol w:w="1390"/>
        <w:gridCol w:w="1036"/>
        <w:gridCol w:w="833"/>
      </w:tblGrid>
      <w:tr w:rsidR="00B6003F" w:rsidRPr="00645696" w14:paraId="6BBC5733" w14:textId="77777777" w:rsidTr="0020488A">
        <w:trPr>
          <w:trHeight w:val="360"/>
        </w:trPr>
        <w:tc>
          <w:tcPr>
            <w:tcW w:w="2108" w:type="dxa"/>
            <w:tcBorders>
              <w:top w:val="single" w:sz="4" w:space="0" w:color="auto"/>
              <w:left w:val="single" w:sz="4" w:space="0" w:color="auto"/>
              <w:bottom w:val="single" w:sz="4" w:space="0" w:color="auto"/>
              <w:right w:val="single" w:sz="4" w:space="0" w:color="auto"/>
            </w:tcBorders>
            <w:vAlign w:val="center"/>
            <w:hideMark/>
          </w:tcPr>
          <w:p w14:paraId="1A5364B3" w14:textId="77777777" w:rsidR="00B6003F" w:rsidRPr="00645696" w:rsidRDefault="00B6003F" w:rsidP="0020488A">
            <w:pPr>
              <w:jc w:val="center"/>
              <w:rPr>
                <w:rFonts w:ascii="Arial" w:hAnsi="Arial" w:cs="Arial"/>
                <w:b/>
                <w:bCs/>
                <w:sz w:val="14"/>
                <w:szCs w:val="14"/>
              </w:rPr>
            </w:pPr>
            <w:r w:rsidRPr="00645696">
              <w:rPr>
                <w:rFonts w:ascii="Arial" w:hAnsi="Arial" w:cs="Arial"/>
                <w:b/>
                <w:bCs/>
                <w:sz w:val="14"/>
                <w:szCs w:val="14"/>
              </w:rPr>
              <w:t>No. y Año</w:t>
            </w:r>
            <w:r w:rsidRPr="00645696">
              <w:rPr>
                <w:rFonts w:ascii="Arial" w:hAnsi="Arial" w:cs="Arial"/>
                <w:sz w:val="14"/>
                <w:szCs w:val="14"/>
              </w:rPr>
              <w:t> </w:t>
            </w:r>
          </w:p>
        </w:tc>
        <w:tc>
          <w:tcPr>
            <w:tcW w:w="1524" w:type="dxa"/>
            <w:tcBorders>
              <w:top w:val="single" w:sz="4" w:space="0" w:color="auto"/>
              <w:left w:val="nil"/>
              <w:bottom w:val="single" w:sz="4" w:space="0" w:color="auto"/>
              <w:right w:val="single" w:sz="4" w:space="0" w:color="auto"/>
            </w:tcBorders>
            <w:vAlign w:val="center"/>
            <w:hideMark/>
          </w:tcPr>
          <w:p w14:paraId="0C4AE37F" w14:textId="77777777" w:rsidR="00B6003F" w:rsidRPr="00645696" w:rsidRDefault="00B6003F" w:rsidP="0020488A">
            <w:pPr>
              <w:jc w:val="center"/>
              <w:rPr>
                <w:rFonts w:ascii="Arial" w:hAnsi="Arial" w:cs="Arial"/>
                <w:b/>
                <w:bCs/>
                <w:sz w:val="14"/>
                <w:szCs w:val="14"/>
              </w:rPr>
            </w:pPr>
            <w:r w:rsidRPr="00645696">
              <w:rPr>
                <w:rFonts w:ascii="Arial" w:hAnsi="Arial" w:cs="Arial"/>
                <w:b/>
                <w:bCs/>
                <w:sz w:val="14"/>
                <w:szCs w:val="14"/>
              </w:rPr>
              <w:t>Contratista</w:t>
            </w:r>
            <w:r w:rsidRPr="00645696">
              <w:rPr>
                <w:rFonts w:ascii="Arial" w:hAnsi="Arial" w:cs="Arial"/>
                <w:sz w:val="14"/>
                <w:szCs w:val="14"/>
              </w:rPr>
              <w:t> </w:t>
            </w:r>
          </w:p>
        </w:tc>
        <w:tc>
          <w:tcPr>
            <w:tcW w:w="2742" w:type="dxa"/>
            <w:tcBorders>
              <w:top w:val="single" w:sz="4" w:space="0" w:color="auto"/>
              <w:left w:val="nil"/>
              <w:bottom w:val="single" w:sz="4" w:space="0" w:color="auto"/>
              <w:right w:val="single" w:sz="4" w:space="0" w:color="auto"/>
            </w:tcBorders>
            <w:vAlign w:val="center"/>
            <w:hideMark/>
          </w:tcPr>
          <w:p w14:paraId="30064904" w14:textId="77777777" w:rsidR="00B6003F" w:rsidRPr="00645696" w:rsidRDefault="00B6003F" w:rsidP="0020488A">
            <w:pPr>
              <w:jc w:val="center"/>
              <w:rPr>
                <w:rFonts w:ascii="Arial" w:hAnsi="Arial" w:cs="Arial"/>
                <w:b/>
                <w:bCs/>
                <w:sz w:val="14"/>
                <w:szCs w:val="14"/>
              </w:rPr>
            </w:pPr>
            <w:r w:rsidRPr="00645696">
              <w:rPr>
                <w:rFonts w:ascii="Arial" w:hAnsi="Arial" w:cs="Arial"/>
                <w:b/>
                <w:bCs/>
                <w:sz w:val="14"/>
                <w:szCs w:val="14"/>
              </w:rPr>
              <w:t>Objeto del Contrato</w:t>
            </w:r>
            <w:r w:rsidRPr="00645696">
              <w:rPr>
                <w:rFonts w:ascii="Arial" w:hAnsi="Arial" w:cs="Arial"/>
                <w:sz w:val="14"/>
                <w:szCs w:val="14"/>
              </w:rPr>
              <w:t> </w:t>
            </w:r>
          </w:p>
        </w:tc>
        <w:tc>
          <w:tcPr>
            <w:tcW w:w="1390" w:type="dxa"/>
            <w:tcBorders>
              <w:top w:val="single" w:sz="4" w:space="0" w:color="auto"/>
              <w:left w:val="nil"/>
              <w:bottom w:val="single" w:sz="4" w:space="0" w:color="auto"/>
              <w:right w:val="single" w:sz="4" w:space="0" w:color="auto"/>
            </w:tcBorders>
            <w:vAlign w:val="center"/>
            <w:hideMark/>
          </w:tcPr>
          <w:p w14:paraId="7C2BFC09" w14:textId="77777777" w:rsidR="00B6003F" w:rsidRPr="00645696" w:rsidRDefault="00B6003F" w:rsidP="0020488A">
            <w:pPr>
              <w:jc w:val="center"/>
              <w:rPr>
                <w:rFonts w:ascii="Arial" w:hAnsi="Arial" w:cs="Arial"/>
                <w:b/>
                <w:bCs/>
                <w:sz w:val="14"/>
                <w:szCs w:val="14"/>
              </w:rPr>
            </w:pPr>
            <w:r w:rsidRPr="00645696">
              <w:rPr>
                <w:rFonts w:ascii="Arial" w:hAnsi="Arial" w:cs="Arial"/>
                <w:b/>
                <w:bCs/>
                <w:sz w:val="14"/>
                <w:szCs w:val="14"/>
              </w:rPr>
              <w:t>Plazo</w:t>
            </w:r>
            <w:r w:rsidRPr="00645696">
              <w:rPr>
                <w:rFonts w:ascii="Arial" w:hAnsi="Arial" w:cs="Arial"/>
                <w:sz w:val="14"/>
                <w:szCs w:val="14"/>
              </w:rPr>
              <w:t> </w:t>
            </w:r>
          </w:p>
        </w:tc>
        <w:tc>
          <w:tcPr>
            <w:tcW w:w="1036" w:type="dxa"/>
            <w:tcBorders>
              <w:top w:val="single" w:sz="4" w:space="0" w:color="auto"/>
              <w:left w:val="nil"/>
              <w:bottom w:val="single" w:sz="4" w:space="0" w:color="auto"/>
              <w:right w:val="single" w:sz="4" w:space="0" w:color="auto"/>
            </w:tcBorders>
            <w:vAlign w:val="center"/>
            <w:hideMark/>
          </w:tcPr>
          <w:p w14:paraId="3E70E074" w14:textId="77777777" w:rsidR="00B6003F" w:rsidRPr="00645696" w:rsidRDefault="00B6003F" w:rsidP="0020488A">
            <w:pPr>
              <w:jc w:val="center"/>
              <w:rPr>
                <w:rFonts w:ascii="Arial" w:hAnsi="Arial" w:cs="Arial"/>
                <w:b/>
                <w:bCs/>
                <w:sz w:val="14"/>
                <w:szCs w:val="14"/>
              </w:rPr>
            </w:pPr>
            <w:r w:rsidRPr="00645696">
              <w:rPr>
                <w:rFonts w:ascii="Arial" w:hAnsi="Arial" w:cs="Arial"/>
                <w:b/>
                <w:bCs/>
                <w:sz w:val="14"/>
                <w:szCs w:val="14"/>
              </w:rPr>
              <w:t>Valor del contrato</w:t>
            </w:r>
            <w:r w:rsidRPr="00645696">
              <w:rPr>
                <w:rFonts w:ascii="Arial" w:hAnsi="Arial" w:cs="Arial"/>
                <w:sz w:val="14"/>
                <w:szCs w:val="14"/>
              </w:rPr>
              <w:t> </w:t>
            </w:r>
          </w:p>
        </w:tc>
        <w:tc>
          <w:tcPr>
            <w:tcW w:w="833" w:type="dxa"/>
            <w:tcBorders>
              <w:top w:val="single" w:sz="4" w:space="0" w:color="auto"/>
              <w:left w:val="nil"/>
              <w:bottom w:val="single" w:sz="4" w:space="0" w:color="auto"/>
              <w:right w:val="single" w:sz="4" w:space="0" w:color="auto"/>
            </w:tcBorders>
            <w:vAlign w:val="center"/>
            <w:hideMark/>
          </w:tcPr>
          <w:p w14:paraId="0B5F8D4C" w14:textId="77777777" w:rsidR="00B6003F" w:rsidRPr="00645696" w:rsidRDefault="00B6003F" w:rsidP="0020488A">
            <w:pPr>
              <w:jc w:val="center"/>
              <w:rPr>
                <w:rFonts w:ascii="Arial" w:hAnsi="Arial" w:cs="Arial"/>
                <w:b/>
                <w:bCs/>
                <w:sz w:val="14"/>
                <w:szCs w:val="14"/>
              </w:rPr>
            </w:pPr>
            <w:r w:rsidRPr="00645696">
              <w:rPr>
                <w:rFonts w:ascii="Arial" w:hAnsi="Arial" w:cs="Arial"/>
                <w:b/>
                <w:bCs/>
                <w:sz w:val="14"/>
                <w:szCs w:val="14"/>
              </w:rPr>
              <w:t>Modalidad de selección</w:t>
            </w:r>
            <w:r w:rsidRPr="00645696">
              <w:rPr>
                <w:rFonts w:ascii="Arial" w:hAnsi="Arial" w:cs="Arial"/>
                <w:sz w:val="14"/>
                <w:szCs w:val="14"/>
              </w:rPr>
              <w:t> </w:t>
            </w:r>
          </w:p>
        </w:tc>
      </w:tr>
      <w:tr w:rsidR="00B6003F" w:rsidRPr="00645696" w14:paraId="0150F7D1" w14:textId="77777777" w:rsidTr="0020488A">
        <w:trPr>
          <w:trHeight w:val="900"/>
        </w:trPr>
        <w:tc>
          <w:tcPr>
            <w:tcW w:w="2108" w:type="dxa"/>
            <w:tcBorders>
              <w:top w:val="nil"/>
              <w:left w:val="single" w:sz="4" w:space="0" w:color="auto"/>
              <w:bottom w:val="single" w:sz="4" w:space="0" w:color="auto"/>
              <w:right w:val="single" w:sz="4" w:space="0" w:color="auto"/>
            </w:tcBorders>
            <w:vAlign w:val="center"/>
            <w:hideMark/>
          </w:tcPr>
          <w:p w14:paraId="336A4161" w14:textId="77777777" w:rsidR="00B6003F" w:rsidRPr="00645696" w:rsidRDefault="00B6003F" w:rsidP="0020488A">
            <w:pPr>
              <w:jc w:val="both"/>
              <w:rPr>
                <w:rFonts w:ascii="Arial" w:hAnsi="Arial" w:cs="Arial"/>
                <w:sz w:val="14"/>
                <w:szCs w:val="14"/>
              </w:rPr>
            </w:pPr>
            <w:r w:rsidRPr="00645696">
              <w:rPr>
                <w:rFonts w:ascii="Arial" w:hAnsi="Arial" w:cs="Arial"/>
                <w:sz w:val="14"/>
                <w:szCs w:val="14"/>
              </w:rPr>
              <w:t>CO1.PCCNTR.6255558 de 2024</w:t>
            </w:r>
          </w:p>
        </w:tc>
        <w:tc>
          <w:tcPr>
            <w:tcW w:w="1524" w:type="dxa"/>
            <w:tcBorders>
              <w:top w:val="nil"/>
              <w:left w:val="nil"/>
              <w:bottom w:val="single" w:sz="4" w:space="0" w:color="auto"/>
              <w:right w:val="single" w:sz="4" w:space="0" w:color="auto"/>
            </w:tcBorders>
            <w:vAlign w:val="center"/>
            <w:hideMark/>
          </w:tcPr>
          <w:p w14:paraId="0E5AF7D7" w14:textId="77777777" w:rsidR="00B6003F" w:rsidRPr="00645696" w:rsidRDefault="00B6003F" w:rsidP="0020488A">
            <w:pPr>
              <w:jc w:val="both"/>
              <w:rPr>
                <w:rFonts w:ascii="Arial" w:hAnsi="Arial" w:cs="Arial"/>
                <w:color w:val="000000"/>
                <w:sz w:val="14"/>
                <w:szCs w:val="14"/>
              </w:rPr>
            </w:pPr>
            <w:r w:rsidRPr="00645696">
              <w:rPr>
                <w:rFonts w:ascii="Arial" w:hAnsi="Arial" w:cs="Arial"/>
                <w:color w:val="000000"/>
                <w:sz w:val="14"/>
                <w:szCs w:val="14"/>
              </w:rPr>
              <w:t>GRUPO DE SERVICIOS LOGISTICOS S.A.S </w:t>
            </w:r>
          </w:p>
        </w:tc>
        <w:tc>
          <w:tcPr>
            <w:tcW w:w="2742" w:type="dxa"/>
            <w:tcBorders>
              <w:top w:val="nil"/>
              <w:left w:val="nil"/>
              <w:bottom w:val="single" w:sz="4" w:space="0" w:color="auto"/>
              <w:right w:val="single" w:sz="4" w:space="0" w:color="auto"/>
            </w:tcBorders>
            <w:vAlign w:val="center"/>
            <w:hideMark/>
          </w:tcPr>
          <w:p w14:paraId="52E29F2A" w14:textId="77777777" w:rsidR="00B6003F" w:rsidRPr="00645696" w:rsidRDefault="00B6003F" w:rsidP="0020488A">
            <w:pPr>
              <w:jc w:val="both"/>
              <w:rPr>
                <w:rFonts w:ascii="Arial" w:hAnsi="Arial" w:cs="Arial"/>
                <w:sz w:val="14"/>
                <w:szCs w:val="14"/>
              </w:rPr>
            </w:pPr>
            <w:r w:rsidRPr="00645696">
              <w:rPr>
                <w:rFonts w:ascii="Arial" w:hAnsi="Arial" w:cs="Arial"/>
                <w:sz w:val="14"/>
                <w:szCs w:val="14"/>
              </w:rPr>
              <w:t xml:space="preserve">Prestar el servicio de operador logístico que garantice la completa ejecución de las actividades programadas en el Plan de Bienestar al Aprendiz del Centro de Industria y Construcción 2024 </w:t>
            </w:r>
          </w:p>
        </w:tc>
        <w:tc>
          <w:tcPr>
            <w:tcW w:w="1390" w:type="dxa"/>
            <w:tcBorders>
              <w:top w:val="nil"/>
              <w:left w:val="nil"/>
              <w:bottom w:val="single" w:sz="4" w:space="0" w:color="auto"/>
              <w:right w:val="single" w:sz="4" w:space="0" w:color="auto"/>
            </w:tcBorders>
            <w:vAlign w:val="center"/>
            <w:hideMark/>
          </w:tcPr>
          <w:p w14:paraId="5B00E09A" w14:textId="77777777" w:rsidR="00B6003F" w:rsidRPr="00645696" w:rsidRDefault="00B6003F" w:rsidP="0020488A">
            <w:pPr>
              <w:jc w:val="both"/>
              <w:rPr>
                <w:rFonts w:ascii="Arial" w:hAnsi="Arial" w:cs="Arial"/>
                <w:sz w:val="14"/>
                <w:szCs w:val="14"/>
              </w:rPr>
            </w:pPr>
            <w:r w:rsidRPr="00645696">
              <w:rPr>
                <w:rFonts w:ascii="Arial" w:hAnsi="Arial" w:cs="Arial"/>
                <w:sz w:val="14"/>
                <w:szCs w:val="14"/>
              </w:rPr>
              <w:t xml:space="preserve">Doscientos veintinueve </w:t>
            </w:r>
            <w:proofErr w:type="spellStart"/>
            <w:r w:rsidRPr="00645696">
              <w:rPr>
                <w:rFonts w:ascii="Arial" w:hAnsi="Arial" w:cs="Arial"/>
                <w:sz w:val="14"/>
                <w:szCs w:val="14"/>
              </w:rPr>
              <w:t>dias</w:t>
            </w:r>
            <w:proofErr w:type="spellEnd"/>
            <w:r w:rsidRPr="00645696">
              <w:rPr>
                <w:rFonts w:ascii="Arial" w:hAnsi="Arial" w:cs="Arial"/>
                <w:sz w:val="14"/>
                <w:szCs w:val="14"/>
              </w:rPr>
              <w:t xml:space="preserve"> (229)</w:t>
            </w:r>
          </w:p>
        </w:tc>
        <w:tc>
          <w:tcPr>
            <w:tcW w:w="1036" w:type="dxa"/>
            <w:tcBorders>
              <w:top w:val="nil"/>
              <w:left w:val="nil"/>
              <w:bottom w:val="single" w:sz="4" w:space="0" w:color="auto"/>
              <w:right w:val="single" w:sz="4" w:space="0" w:color="auto"/>
            </w:tcBorders>
            <w:vAlign w:val="center"/>
            <w:hideMark/>
          </w:tcPr>
          <w:p w14:paraId="4BB565B0" w14:textId="77777777" w:rsidR="00B6003F" w:rsidRPr="00645696" w:rsidRDefault="00B6003F" w:rsidP="0020488A">
            <w:pPr>
              <w:jc w:val="both"/>
              <w:rPr>
                <w:rFonts w:ascii="Arial" w:hAnsi="Arial" w:cs="Arial"/>
                <w:sz w:val="14"/>
                <w:szCs w:val="14"/>
              </w:rPr>
            </w:pPr>
            <w:r>
              <w:rPr>
                <w:rFonts w:ascii="Arial" w:hAnsi="Arial" w:cs="Arial"/>
                <w:sz w:val="14"/>
                <w:szCs w:val="14"/>
              </w:rPr>
              <w:t>$</w:t>
            </w:r>
            <w:r w:rsidRPr="00645696">
              <w:rPr>
                <w:rFonts w:ascii="Arial" w:hAnsi="Arial" w:cs="Arial"/>
                <w:sz w:val="14"/>
                <w:szCs w:val="14"/>
              </w:rPr>
              <w:t>187.411.700 </w:t>
            </w:r>
          </w:p>
        </w:tc>
        <w:tc>
          <w:tcPr>
            <w:tcW w:w="833" w:type="dxa"/>
            <w:tcBorders>
              <w:top w:val="nil"/>
              <w:left w:val="nil"/>
              <w:bottom w:val="single" w:sz="4" w:space="0" w:color="auto"/>
              <w:right w:val="single" w:sz="4" w:space="0" w:color="auto"/>
            </w:tcBorders>
            <w:vAlign w:val="center"/>
            <w:hideMark/>
          </w:tcPr>
          <w:p w14:paraId="090AE071" w14:textId="77777777" w:rsidR="00B6003F" w:rsidRPr="00645696" w:rsidRDefault="00B6003F" w:rsidP="0020488A">
            <w:pPr>
              <w:jc w:val="both"/>
              <w:rPr>
                <w:rFonts w:ascii="Arial" w:hAnsi="Arial" w:cs="Arial"/>
                <w:color w:val="000000"/>
                <w:sz w:val="14"/>
                <w:szCs w:val="14"/>
              </w:rPr>
            </w:pPr>
            <w:r w:rsidRPr="00645696">
              <w:rPr>
                <w:rFonts w:ascii="Arial" w:hAnsi="Arial" w:cs="Arial"/>
                <w:color w:val="000000"/>
                <w:sz w:val="14"/>
                <w:szCs w:val="14"/>
              </w:rPr>
              <w:t>Selección Abreviada de menor cuantía </w:t>
            </w:r>
          </w:p>
        </w:tc>
      </w:tr>
      <w:tr w:rsidR="00B6003F" w:rsidRPr="00645696" w14:paraId="2C6961AC" w14:textId="77777777" w:rsidTr="0020488A">
        <w:trPr>
          <w:trHeight w:val="900"/>
        </w:trPr>
        <w:tc>
          <w:tcPr>
            <w:tcW w:w="2108" w:type="dxa"/>
            <w:tcBorders>
              <w:top w:val="nil"/>
              <w:left w:val="single" w:sz="4" w:space="0" w:color="auto"/>
              <w:bottom w:val="single" w:sz="4" w:space="0" w:color="auto"/>
              <w:right w:val="single" w:sz="4" w:space="0" w:color="auto"/>
            </w:tcBorders>
            <w:vAlign w:val="center"/>
            <w:hideMark/>
          </w:tcPr>
          <w:p w14:paraId="1A3FB936" w14:textId="77777777" w:rsidR="00B6003F" w:rsidRPr="00645696" w:rsidRDefault="00B6003F" w:rsidP="0020488A">
            <w:pPr>
              <w:jc w:val="both"/>
              <w:rPr>
                <w:rFonts w:ascii="Arial" w:hAnsi="Arial" w:cs="Arial"/>
                <w:sz w:val="14"/>
                <w:szCs w:val="14"/>
              </w:rPr>
            </w:pPr>
            <w:r w:rsidRPr="00645696">
              <w:rPr>
                <w:rFonts w:ascii="Arial" w:hAnsi="Arial" w:cs="Arial"/>
                <w:sz w:val="14"/>
                <w:szCs w:val="14"/>
              </w:rPr>
              <w:t>CO1.PCCNTR.514075 de 2023 </w:t>
            </w:r>
          </w:p>
        </w:tc>
        <w:tc>
          <w:tcPr>
            <w:tcW w:w="1524" w:type="dxa"/>
            <w:tcBorders>
              <w:top w:val="nil"/>
              <w:left w:val="nil"/>
              <w:bottom w:val="single" w:sz="4" w:space="0" w:color="auto"/>
              <w:right w:val="single" w:sz="4" w:space="0" w:color="auto"/>
            </w:tcBorders>
            <w:vAlign w:val="center"/>
            <w:hideMark/>
          </w:tcPr>
          <w:p w14:paraId="19B10D82" w14:textId="77777777" w:rsidR="00B6003F" w:rsidRPr="00645696" w:rsidRDefault="00B6003F" w:rsidP="0020488A">
            <w:pPr>
              <w:jc w:val="both"/>
              <w:rPr>
                <w:rFonts w:ascii="Arial" w:hAnsi="Arial" w:cs="Arial"/>
                <w:color w:val="000000"/>
                <w:sz w:val="14"/>
                <w:szCs w:val="14"/>
              </w:rPr>
            </w:pPr>
            <w:r w:rsidRPr="00645696">
              <w:rPr>
                <w:rFonts w:ascii="Arial" w:hAnsi="Arial" w:cs="Arial"/>
                <w:color w:val="000000"/>
                <w:sz w:val="14"/>
                <w:szCs w:val="14"/>
              </w:rPr>
              <w:t>GRUPO DE SERVICIOS LOGISTICOS S.A.S </w:t>
            </w:r>
          </w:p>
        </w:tc>
        <w:tc>
          <w:tcPr>
            <w:tcW w:w="2742" w:type="dxa"/>
            <w:tcBorders>
              <w:top w:val="nil"/>
              <w:left w:val="nil"/>
              <w:bottom w:val="single" w:sz="4" w:space="0" w:color="auto"/>
              <w:right w:val="single" w:sz="4" w:space="0" w:color="auto"/>
            </w:tcBorders>
            <w:vAlign w:val="center"/>
            <w:hideMark/>
          </w:tcPr>
          <w:p w14:paraId="385FFEBE" w14:textId="77777777" w:rsidR="00B6003F" w:rsidRPr="00645696" w:rsidRDefault="00B6003F" w:rsidP="0020488A">
            <w:pPr>
              <w:jc w:val="both"/>
              <w:rPr>
                <w:rFonts w:ascii="Arial" w:hAnsi="Arial" w:cs="Arial"/>
                <w:sz w:val="14"/>
                <w:szCs w:val="14"/>
              </w:rPr>
            </w:pPr>
            <w:r w:rsidRPr="00645696">
              <w:rPr>
                <w:rFonts w:ascii="Arial" w:hAnsi="Arial" w:cs="Arial"/>
                <w:sz w:val="14"/>
                <w:szCs w:val="14"/>
              </w:rPr>
              <w:t>Prestar el servicio de operador logístico que garantice la completa ejecución de las actividades programadas en el Plan de Bienestar al Aprendiz del Centro de Industria y Construcción 2023 </w:t>
            </w:r>
          </w:p>
        </w:tc>
        <w:tc>
          <w:tcPr>
            <w:tcW w:w="1390" w:type="dxa"/>
            <w:tcBorders>
              <w:top w:val="nil"/>
              <w:left w:val="nil"/>
              <w:bottom w:val="single" w:sz="4" w:space="0" w:color="auto"/>
              <w:right w:val="single" w:sz="4" w:space="0" w:color="auto"/>
            </w:tcBorders>
            <w:vAlign w:val="center"/>
            <w:hideMark/>
          </w:tcPr>
          <w:p w14:paraId="55BC9E4B" w14:textId="77777777" w:rsidR="00B6003F" w:rsidRPr="00645696" w:rsidRDefault="00B6003F" w:rsidP="0020488A">
            <w:pPr>
              <w:jc w:val="both"/>
              <w:rPr>
                <w:rFonts w:ascii="Arial" w:hAnsi="Arial" w:cs="Arial"/>
                <w:sz w:val="14"/>
                <w:szCs w:val="14"/>
              </w:rPr>
            </w:pPr>
            <w:r w:rsidRPr="00645696">
              <w:rPr>
                <w:rFonts w:ascii="Arial" w:hAnsi="Arial" w:cs="Arial"/>
                <w:sz w:val="14"/>
                <w:szCs w:val="14"/>
              </w:rPr>
              <w:t>Ciento Setenta y Dos (172) días </w:t>
            </w:r>
          </w:p>
        </w:tc>
        <w:tc>
          <w:tcPr>
            <w:tcW w:w="1036" w:type="dxa"/>
            <w:tcBorders>
              <w:top w:val="nil"/>
              <w:left w:val="nil"/>
              <w:bottom w:val="single" w:sz="4" w:space="0" w:color="auto"/>
              <w:right w:val="single" w:sz="4" w:space="0" w:color="auto"/>
            </w:tcBorders>
            <w:vAlign w:val="center"/>
            <w:hideMark/>
          </w:tcPr>
          <w:p w14:paraId="40118E8B" w14:textId="77777777" w:rsidR="00B6003F" w:rsidRPr="00645696" w:rsidRDefault="00B6003F" w:rsidP="0020488A">
            <w:pPr>
              <w:jc w:val="both"/>
              <w:rPr>
                <w:rFonts w:ascii="Arial" w:hAnsi="Arial" w:cs="Arial"/>
                <w:sz w:val="14"/>
                <w:szCs w:val="14"/>
              </w:rPr>
            </w:pPr>
            <w:r w:rsidRPr="00645696">
              <w:rPr>
                <w:rFonts w:ascii="Arial" w:hAnsi="Arial" w:cs="Arial"/>
                <w:sz w:val="14"/>
                <w:szCs w:val="14"/>
              </w:rPr>
              <w:t>$175.983.904 </w:t>
            </w:r>
          </w:p>
        </w:tc>
        <w:tc>
          <w:tcPr>
            <w:tcW w:w="833" w:type="dxa"/>
            <w:tcBorders>
              <w:top w:val="nil"/>
              <w:left w:val="nil"/>
              <w:bottom w:val="single" w:sz="4" w:space="0" w:color="auto"/>
              <w:right w:val="single" w:sz="4" w:space="0" w:color="auto"/>
            </w:tcBorders>
            <w:vAlign w:val="center"/>
            <w:hideMark/>
          </w:tcPr>
          <w:p w14:paraId="7C964887" w14:textId="77777777" w:rsidR="00B6003F" w:rsidRPr="00645696" w:rsidRDefault="00B6003F" w:rsidP="0020488A">
            <w:pPr>
              <w:jc w:val="both"/>
              <w:rPr>
                <w:rFonts w:ascii="Arial" w:hAnsi="Arial" w:cs="Arial"/>
                <w:color w:val="000000"/>
                <w:sz w:val="14"/>
                <w:szCs w:val="14"/>
              </w:rPr>
            </w:pPr>
            <w:r w:rsidRPr="00645696">
              <w:rPr>
                <w:rFonts w:ascii="Arial" w:hAnsi="Arial" w:cs="Arial"/>
                <w:color w:val="000000"/>
                <w:sz w:val="14"/>
                <w:szCs w:val="14"/>
              </w:rPr>
              <w:t>Selección Abreviada de menor cuantía </w:t>
            </w:r>
          </w:p>
        </w:tc>
      </w:tr>
      <w:tr w:rsidR="00B6003F" w:rsidRPr="00645696" w14:paraId="089613A7" w14:textId="77777777" w:rsidTr="0020488A">
        <w:trPr>
          <w:trHeight w:val="720"/>
        </w:trPr>
        <w:tc>
          <w:tcPr>
            <w:tcW w:w="2108" w:type="dxa"/>
            <w:tcBorders>
              <w:top w:val="nil"/>
              <w:left w:val="single" w:sz="4" w:space="0" w:color="auto"/>
              <w:bottom w:val="single" w:sz="4" w:space="0" w:color="auto"/>
              <w:right w:val="single" w:sz="4" w:space="0" w:color="auto"/>
            </w:tcBorders>
            <w:vAlign w:val="center"/>
            <w:hideMark/>
          </w:tcPr>
          <w:p w14:paraId="61D4DC6C" w14:textId="77777777" w:rsidR="00B6003F" w:rsidRPr="00645696" w:rsidRDefault="00B6003F" w:rsidP="0020488A">
            <w:pPr>
              <w:jc w:val="both"/>
              <w:rPr>
                <w:rFonts w:ascii="Arial" w:hAnsi="Arial" w:cs="Arial"/>
                <w:color w:val="000000"/>
                <w:sz w:val="14"/>
                <w:szCs w:val="14"/>
              </w:rPr>
            </w:pPr>
            <w:r w:rsidRPr="00645696">
              <w:rPr>
                <w:rFonts w:ascii="Arial" w:hAnsi="Arial" w:cs="Arial"/>
                <w:color w:val="000000"/>
                <w:sz w:val="14"/>
                <w:szCs w:val="14"/>
              </w:rPr>
              <w:t>CO1.PCCNTR.3704751 de 2022 </w:t>
            </w:r>
          </w:p>
        </w:tc>
        <w:tc>
          <w:tcPr>
            <w:tcW w:w="1524" w:type="dxa"/>
            <w:tcBorders>
              <w:top w:val="nil"/>
              <w:left w:val="nil"/>
              <w:bottom w:val="single" w:sz="4" w:space="0" w:color="auto"/>
              <w:right w:val="single" w:sz="4" w:space="0" w:color="auto"/>
            </w:tcBorders>
            <w:vAlign w:val="center"/>
            <w:hideMark/>
          </w:tcPr>
          <w:p w14:paraId="3E190C60" w14:textId="77777777" w:rsidR="00B6003F" w:rsidRPr="00645696" w:rsidRDefault="00B6003F" w:rsidP="0020488A">
            <w:pPr>
              <w:jc w:val="both"/>
              <w:rPr>
                <w:rFonts w:ascii="Arial" w:hAnsi="Arial" w:cs="Arial"/>
                <w:color w:val="000000"/>
                <w:sz w:val="14"/>
                <w:szCs w:val="14"/>
              </w:rPr>
            </w:pPr>
            <w:r w:rsidRPr="00645696">
              <w:rPr>
                <w:rFonts w:ascii="Arial" w:hAnsi="Arial" w:cs="Arial"/>
                <w:color w:val="000000"/>
                <w:sz w:val="14"/>
                <w:szCs w:val="14"/>
              </w:rPr>
              <w:t>GRUPO DE SERVICIOS LOGISTICOS S.A.S </w:t>
            </w:r>
          </w:p>
        </w:tc>
        <w:tc>
          <w:tcPr>
            <w:tcW w:w="2742" w:type="dxa"/>
            <w:tcBorders>
              <w:top w:val="nil"/>
              <w:left w:val="nil"/>
              <w:bottom w:val="single" w:sz="4" w:space="0" w:color="auto"/>
              <w:right w:val="single" w:sz="4" w:space="0" w:color="auto"/>
            </w:tcBorders>
            <w:vAlign w:val="center"/>
            <w:hideMark/>
          </w:tcPr>
          <w:p w14:paraId="61FCA35A" w14:textId="77777777" w:rsidR="00B6003F" w:rsidRPr="00645696" w:rsidRDefault="00B6003F" w:rsidP="0020488A">
            <w:pPr>
              <w:jc w:val="both"/>
              <w:rPr>
                <w:rFonts w:ascii="Arial" w:hAnsi="Arial" w:cs="Arial"/>
                <w:color w:val="000000"/>
                <w:sz w:val="14"/>
                <w:szCs w:val="14"/>
              </w:rPr>
            </w:pPr>
            <w:r w:rsidRPr="00645696">
              <w:rPr>
                <w:rFonts w:ascii="Arial" w:hAnsi="Arial" w:cs="Arial"/>
                <w:color w:val="000000"/>
                <w:sz w:val="14"/>
                <w:szCs w:val="14"/>
              </w:rPr>
              <w:t>Prestar el servicio de operador logístico que garantice la completa ejecución de las actividades programadas dentro del Plan de Bienestar al Aprendiz 2022. </w:t>
            </w:r>
          </w:p>
        </w:tc>
        <w:tc>
          <w:tcPr>
            <w:tcW w:w="1390" w:type="dxa"/>
            <w:tcBorders>
              <w:top w:val="nil"/>
              <w:left w:val="nil"/>
              <w:bottom w:val="single" w:sz="4" w:space="0" w:color="auto"/>
              <w:right w:val="single" w:sz="4" w:space="0" w:color="auto"/>
            </w:tcBorders>
            <w:vAlign w:val="center"/>
            <w:hideMark/>
          </w:tcPr>
          <w:p w14:paraId="3413A3CA" w14:textId="77777777" w:rsidR="00B6003F" w:rsidRPr="00645696" w:rsidRDefault="00B6003F" w:rsidP="0020488A">
            <w:pPr>
              <w:jc w:val="center"/>
              <w:rPr>
                <w:rFonts w:ascii="Arial" w:hAnsi="Arial" w:cs="Arial"/>
                <w:color w:val="000000"/>
                <w:sz w:val="14"/>
                <w:szCs w:val="14"/>
              </w:rPr>
            </w:pPr>
            <w:r w:rsidRPr="00645696">
              <w:rPr>
                <w:rFonts w:ascii="Arial" w:hAnsi="Arial" w:cs="Arial"/>
                <w:color w:val="000000"/>
                <w:sz w:val="14"/>
                <w:szCs w:val="14"/>
              </w:rPr>
              <w:t>doscientos siete (207) días </w:t>
            </w:r>
          </w:p>
        </w:tc>
        <w:tc>
          <w:tcPr>
            <w:tcW w:w="1036" w:type="dxa"/>
            <w:tcBorders>
              <w:top w:val="nil"/>
              <w:left w:val="nil"/>
              <w:bottom w:val="single" w:sz="4" w:space="0" w:color="auto"/>
              <w:right w:val="single" w:sz="4" w:space="0" w:color="auto"/>
            </w:tcBorders>
            <w:vAlign w:val="center"/>
            <w:hideMark/>
          </w:tcPr>
          <w:p w14:paraId="707F4C07" w14:textId="77777777" w:rsidR="00B6003F" w:rsidRPr="00645696" w:rsidRDefault="00B6003F" w:rsidP="0020488A">
            <w:pPr>
              <w:jc w:val="both"/>
              <w:rPr>
                <w:rFonts w:ascii="Arial" w:hAnsi="Arial" w:cs="Arial"/>
                <w:color w:val="000000"/>
                <w:sz w:val="14"/>
                <w:szCs w:val="14"/>
              </w:rPr>
            </w:pPr>
            <w:r w:rsidRPr="00645696">
              <w:rPr>
                <w:rFonts w:ascii="Arial" w:hAnsi="Arial" w:cs="Arial"/>
                <w:color w:val="000000"/>
                <w:sz w:val="14"/>
                <w:szCs w:val="14"/>
              </w:rPr>
              <w:t>$229.171.962 </w:t>
            </w:r>
          </w:p>
        </w:tc>
        <w:tc>
          <w:tcPr>
            <w:tcW w:w="833" w:type="dxa"/>
            <w:tcBorders>
              <w:top w:val="nil"/>
              <w:left w:val="nil"/>
              <w:bottom w:val="single" w:sz="4" w:space="0" w:color="auto"/>
              <w:right w:val="single" w:sz="4" w:space="0" w:color="auto"/>
            </w:tcBorders>
            <w:vAlign w:val="center"/>
            <w:hideMark/>
          </w:tcPr>
          <w:p w14:paraId="5E94ABF7" w14:textId="77777777" w:rsidR="00B6003F" w:rsidRPr="00645696" w:rsidRDefault="00B6003F" w:rsidP="0020488A">
            <w:pPr>
              <w:jc w:val="both"/>
              <w:rPr>
                <w:rFonts w:ascii="Arial" w:hAnsi="Arial" w:cs="Arial"/>
                <w:color w:val="000000"/>
                <w:sz w:val="14"/>
                <w:szCs w:val="14"/>
              </w:rPr>
            </w:pPr>
            <w:r w:rsidRPr="00645696">
              <w:rPr>
                <w:rFonts w:ascii="Arial" w:hAnsi="Arial" w:cs="Arial"/>
                <w:color w:val="000000"/>
                <w:sz w:val="14"/>
                <w:szCs w:val="14"/>
              </w:rPr>
              <w:t>Selección Abreviada de menor cuantía </w:t>
            </w:r>
          </w:p>
        </w:tc>
      </w:tr>
      <w:tr w:rsidR="00B6003F" w:rsidRPr="00645696" w14:paraId="49A6FD1C" w14:textId="77777777" w:rsidTr="0020488A">
        <w:trPr>
          <w:trHeight w:val="720"/>
        </w:trPr>
        <w:tc>
          <w:tcPr>
            <w:tcW w:w="2108" w:type="dxa"/>
            <w:tcBorders>
              <w:top w:val="nil"/>
              <w:left w:val="single" w:sz="4" w:space="0" w:color="auto"/>
              <w:bottom w:val="single" w:sz="4" w:space="0" w:color="auto"/>
              <w:right w:val="single" w:sz="4" w:space="0" w:color="auto"/>
            </w:tcBorders>
            <w:noWrap/>
            <w:vAlign w:val="center"/>
            <w:hideMark/>
          </w:tcPr>
          <w:p w14:paraId="007C96E2" w14:textId="77777777" w:rsidR="00B6003F" w:rsidRPr="00645696" w:rsidRDefault="00B6003F" w:rsidP="0020488A">
            <w:pPr>
              <w:rPr>
                <w:rFonts w:ascii="Arial" w:hAnsi="Arial" w:cs="Arial"/>
                <w:sz w:val="14"/>
                <w:szCs w:val="14"/>
              </w:rPr>
            </w:pPr>
            <w:r w:rsidRPr="00645696">
              <w:rPr>
                <w:rFonts w:ascii="Arial" w:hAnsi="Arial" w:cs="Arial"/>
                <w:sz w:val="14"/>
                <w:szCs w:val="14"/>
              </w:rPr>
              <w:t>CO1.PCCNTR.2982436 de 2021 </w:t>
            </w:r>
          </w:p>
        </w:tc>
        <w:tc>
          <w:tcPr>
            <w:tcW w:w="1524" w:type="dxa"/>
            <w:tcBorders>
              <w:top w:val="nil"/>
              <w:left w:val="nil"/>
              <w:bottom w:val="single" w:sz="4" w:space="0" w:color="auto"/>
              <w:right w:val="single" w:sz="4" w:space="0" w:color="auto"/>
            </w:tcBorders>
            <w:vAlign w:val="center"/>
            <w:hideMark/>
          </w:tcPr>
          <w:p w14:paraId="46B50BD5" w14:textId="77777777" w:rsidR="00B6003F" w:rsidRPr="00645696" w:rsidRDefault="00B6003F" w:rsidP="0020488A">
            <w:pPr>
              <w:rPr>
                <w:rFonts w:ascii="Arial" w:hAnsi="Arial" w:cs="Arial"/>
                <w:sz w:val="14"/>
                <w:szCs w:val="14"/>
              </w:rPr>
            </w:pPr>
            <w:r w:rsidRPr="00645696">
              <w:rPr>
                <w:rFonts w:ascii="Arial" w:hAnsi="Arial" w:cs="Arial"/>
                <w:sz w:val="14"/>
                <w:szCs w:val="14"/>
              </w:rPr>
              <w:t>GLADYS CERQUERA DE BEDOYA  </w:t>
            </w:r>
          </w:p>
        </w:tc>
        <w:tc>
          <w:tcPr>
            <w:tcW w:w="2742" w:type="dxa"/>
            <w:tcBorders>
              <w:top w:val="nil"/>
              <w:left w:val="nil"/>
              <w:bottom w:val="single" w:sz="4" w:space="0" w:color="auto"/>
              <w:right w:val="single" w:sz="4" w:space="0" w:color="auto"/>
            </w:tcBorders>
            <w:vAlign w:val="center"/>
            <w:hideMark/>
          </w:tcPr>
          <w:p w14:paraId="2A93B8E8" w14:textId="77777777" w:rsidR="00B6003F" w:rsidRPr="00645696" w:rsidRDefault="00B6003F" w:rsidP="0020488A">
            <w:pPr>
              <w:jc w:val="both"/>
              <w:rPr>
                <w:rFonts w:ascii="Arial" w:hAnsi="Arial" w:cs="Arial"/>
                <w:color w:val="000000"/>
                <w:sz w:val="14"/>
                <w:szCs w:val="14"/>
              </w:rPr>
            </w:pPr>
            <w:r w:rsidRPr="00645696">
              <w:rPr>
                <w:rFonts w:ascii="Arial" w:hAnsi="Arial" w:cs="Arial"/>
                <w:color w:val="000000"/>
                <w:sz w:val="14"/>
                <w:szCs w:val="14"/>
              </w:rPr>
              <w:t>Prestar el servicio de operador logístico que garantice la completa ejecución de las actividades programadas dentro del Plan de Bienestar al Aprendiz 2021. </w:t>
            </w:r>
          </w:p>
        </w:tc>
        <w:tc>
          <w:tcPr>
            <w:tcW w:w="1390" w:type="dxa"/>
            <w:tcBorders>
              <w:top w:val="nil"/>
              <w:left w:val="nil"/>
              <w:bottom w:val="single" w:sz="4" w:space="0" w:color="auto"/>
              <w:right w:val="single" w:sz="4" w:space="0" w:color="auto"/>
            </w:tcBorders>
            <w:noWrap/>
            <w:vAlign w:val="center"/>
            <w:hideMark/>
          </w:tcPr>
          <w:p w14:paraId="00296903" w14:textId="77777777" w:rsidR="00B6003F" w:rsidRPr="00645696" w:rsidRDefault="00B6003F" w:rsidP="0020488A">
            <w:pPr>
              <w:rPr>
                <w:rFonts w:ascii="Arial" w:hAnsi="Arial" w:cs="Arial"/>
                <w:sz w:val="14"/>
                <w:szCs w:val="14"/>
              </w:rPr>
            </w:pPr>
            <w:r w:rsidRPr="00645696">
              <w:rPr>
                <w:rFonts w:ascii="Arial" w:hAnsi="Arial" w:cs="Arial"/>
                <w:sz w:val="14"/>
                <w:szCs w:val="14"/>
              </w:rPr>
              <w:t>4 de noviembre a 18 de diciembre de 2021 </w:t>
            </w:r>
          </w:p>
        </w:tc>
        <w:tc>
          <w:tcPr>
            <w:tcW w:w="1036" w:type="dxa"/>
            <w:tcBorders>
              <w:top w:val="nil"/>
              <w:left w:val="nil"/>
              <w:bottom w:val="single" w:sz="4" w:space="0" w:color="auto"/>
              <w:right w:val="single" w:sz="4" w:space="0" w:color="auto"/>
            </w:tcBorders>
            <w:vAlign w:val="center"/>
            <w:hideMark/>
          </w:tcPr>
          <w:p w14:paraId="4FAE4B91" w14:textId="77777777" w:rsidR="00B6003F" w:rsidRPr="00645696" w:rsidRDefault="00B6003F" w:rsidP="0020488A">
            <w:pPr>
              <w:rPr>
                <w:rFonts w:ascii="Arial" w:hAnsi="Arial" w:cs="Arial"/>
                <w:sz w:val="14"/>
                <w:szCs w:val="14"/>
              </w:rPr>
            </w:pPr>
            <w:r w:rsidRPr="00645696">
              <w:rPr>
                <w:rFonts w:ascii="Arial" w:hAnsi="Arial" w:cs="Arial"/>
                <w:sz w:val="14"/>
                <w:szCs w:val="14"/>
              </w:rPr>
              <w:t xml:space="preserve">$ </w:t>
            </w:r>
            <w:r w:rsidRPr="00645696">
              <w:rPr>
                <w:rFonts w:ascii="Arial" w:hAnsi="Arial" w:cs="Arial"/>
                <w:color w:val="000000"/>
                <w:sz w:val="14"/>
                <w:szCs w:val="14"/>
              </w:rPr>
              <w:t>77.709.028 </w:t>
            </w:r>
          </w:p>
        </w:tc>
        <w:tc>
          <w:tcPr>
            <w:tcW w:w="833" w:type="dxa"/>
            <w:tcBorders>
              <w:top w:val="nil"/>
              <w:left w:val="nil"/>
              <w:bottom w:val="single" w:sz="4" w:space="0" w:color="auto"/>
              <w:right w:val="single" w:sz="4" w:space="0" w:color="auto"/>
            </w:tcBorders>
            <w:vAlign w:val="center"/>
            <w:hideMark/>
          </w:tcPr>
          <w:p w14:paraId="6C95CB59" w14:textId="77777777" w:rsidR="00B6003F" w:rsidRPr="00645696" w:rsidRDefault="00B6003F" w:rsidP="0020488A">
            <w:pPr>
              <w:rPr>
                <w:rFonts w:ascii="Arial" w:hAnsi="Arial" w:cs="Arial"/>
                <w:sz w:val="14"/>
                <w:szCs w:val="14"/>
              </w:rPr>
            </w:pPr>
            <w:r w:rsidRPr="00645696">
              <w:rPr>
                <w:rFonts w:ascii="Arial" w:hAnsi="Arial" w:cs="Arial"/>
                <w:sz w:val="14"/>
                <w:szCs w:val="14"/>
              </w:rPr>
              <w:t>Mínima Cuantía  </w:t>
            </w:r>
          </w:p>
        </w:tc>
      </w:tr>
      <w:tr w:rsidR="00B6003F" w:rsidRPr="00645696" w14:paraId="0EE8C3DF" w14:textId="77777777" w:rsidTr="0020488A">
        <w:trPr>
          <w:trHeight w:val="900"/>
        </w:trPr>
        <w:tc>
          <w:tcPr>
            <w:tcW w:w="2108" w:type="dxa"/>
            <w:tcBorders>
              <w:top w:val="nil"/>
              <w:left w:val="single" w:sz="4" w:space="0" w:color="auto"/>
              <w:bottom w:val="single" w:sz="4" w:space="0" w:color="auto"/>
              <w:right w:val="single" w:sz="4" w:space="0" w:color="auto"/>
            </w:tcBorders>
            <w:noWrap/>
            <w:vAlign w:val="center"/>
            <w:hideMark/>
          </w:tcPr>
          <w:p w14:paraId="2648E4AE" w14:textId="77777777" w:rsidR="00B6003F" w:rsidRPr="00645696" w:rsidRDefault="00B6003F" w:rsidP="0020488A">
            <w:pPr>
              <w:jc w:val="both"/>
              <w:rPr>
                <w:rFonts w:ascii="Arial" w:hAnsi="Arial" w:cs="Arial"/>
                <w:color w:val="000000"/>
                <w:sz w:val="14"/>
                <w:szCs w:val="14"/>
              </w:rPr>
            </w:pPr>
            <w:r w:rsidRPr="00645696">
              <w:rPr>
                <w:rFonts w:ascii="Arial" w:hAnsi="Arial" w:cs="Arial"/>
                <w:color w:val="000000"/>
                <w:sz w:val="14"/>
                <w:szCs w:val="14"/>
              </w:rPr>
              <w:t>CO1.PCCNTR.2015178 de 2020 </w:t>
            </w:r>
          </w:p>
        </w:tc>
        <w:tc>
          <w:tcPr>
            <w:tcW w:w="1524" w:type="dxa"/>
            <w:tcBorders>
              <w:top w:val="nil"/>
              <w:left w:val="nil"/>
              <w:bottom w:val="single" w:sz="4" w:space="0" w:color="auto"/>
              <w:right w:val="single" w:sz="4" w:space="0" w:color="auto"/>
            </w:tcBorders>
            <w:noWrap/>
            <w:vAlign w:val="center"/>
            <w:hideMark/>
          </w:tcPr>
          <w:p w14:paraId="5579A1F4" w14:textId="77777777" w:rsidR="00B6003F" w:rsidRPr="00645696" w:rsidRDefault="00B6003F" w:rsidP="0020488A">
            <w:pPr>
              <w:jc w:val="both"/>
              <w:rPr>
                <w:rFonts w:ascii="Arial" w:hAnsi="Arial" w:cs="Arial"/>
                <w:color w:val="000000"/>
                <w:sz w:val="14"/>
                <w:szCs w:val="14"/>
              </w:rPr>
            </w:pPr>
            <w:r w:rsidRPr="00645696">
              <w:rPr>
                <w:rFonts w:ascii="Arial" w:hAnsi="Arial" w:cs="Arial"/>
                <w:color w:val="000000"/>
                <w:sz w:val="14"/>
                <w:szCs w:val="14"/>
              </w:rPr>
              <w:t>Activa Grupo L&amp;M SAS </w:t>
            </w:r>
          </w:p>
        </w:tc>
        <w:tc>
          <w:tcPr>
            <w:tcW w:w="2742" w:type="dxa"/>
            <w:tcBorders>
              <w:top w:val="nil"/>
              <w:left w:val="nil"/>
              <w:bottom w:val="single" w:sz="4" w:space="0" w:color="auto"/>
              <w:right w:val="single" w:sz="4" w:space="0" w:color="auto"/>
            </w:tcBorders>
            <w:vAlign w:val="center"/>
            <w:hideMark/>
          </w:tcPr>
          <w:p w14:paraId="3646F711" w14:textId="77777777" w:rsidR="00B6003F" w:rsidRPr="00645696" w:rsidRDefault="00B6003F" w:rsidP="0020488A">
            <w:pPr>
              <w:rPr>
                <w:rFonts w:ascii="Arial" w:hAnsi="Arial" w:cs="Arial"/>
                <w:color w:val="000000"/>
                <w:sz w:val="14"/>
                <w:szCs w:val="14"/>
              </w:rPr>
            </w:pPr>
            <w:r w:rsidRPr="00645696">
              <w:rPr>
                <w:rFonts w:ascii="Arial" w:hAnsi="Arial" w:cs="Arial"/>
                <w:color w:val="000000"/>
                <w:sz w:val="14"/>
                <w:szCs w:val="14"/>
              </w:rPr>
              <w:t>Contratar la prestación de servicios de un operador logístico que garantice la completa ejecución de las actividades programadas dentro del Plan de Bienestar al Aprendiz y atención al egresado vigencia 2020 </w:t>
            </w:r>
          </w:p>
        </w:tc>
        <w:tc>
          <w:tcPr>
            <w:tcW w:w="1390" w:type="dxa"/>
            <w:tcBorders>
              <w:top w:val="nil"/>
              <w:left w:val="nil"/>
              <w:bottom w:val="single" w:sz="4" w:space="0" w:color="auto"/>
              <w:right w:val="single" w:sz="4" w:space="0" w:color="auto"/>
            </w:tcBorders>
            <w:vAlign w:val="center"/>
            <w:hideMark/>
          </w:tcPr>
          <w:p w14:paraId="5B811074" w14:textId="77777777" w:rsidR="00B6003F" w:rsidRPr="00645696" w:rsidRDefault="00B6003F" w:rsidP="0020488A">
            <w:pPr>
              <w:rPr>
                <w:rFonts w:ascii="Arial" w:hAnsi="Arial" w:cs="Arial"/>
                <w:sz w:val="14"/>
                <w:szCs w:val="14"/>
              </w:rPr>
            </w:pPr>
            <w:r w:rsidRPr="00645696">
              <w:rPr>
                <w:rFonts w:ascii="Arial" w:hAnsi="Arial" w:cs="Arial"/>
                <w:sz w:val="14"/>
                <w:szCs w:val="14"/>
              </w:rPr>
              <w:t>26 de noviembre al 12 de diciembre de 2020 </w:t>
            </w:r>
          </w:p>
        </w:tc>
        <w:tc>
          <w:tcPr>
            <w:tcW w:w="1036" w:type="dxa"/>
            <w:tcBorders>
              <w:top w:val="nil"/>
              <w:left w:val="nil"/>
              <w:bottom w:val="single" w:sz="4" w:space="0" w:color="auto"/>
              <w:right w:val="single" w:sz="4" w:space="0" w:color="auto"/>
            </w:tcBorders>
            <w:noWrap/>
            <w:vAlign w:val="center"/>
            <w:hideMark/>
          </w:tcPr>
          <w:p w14:paraId="016124B6" w14:textId="77777777" w:rsidR="00B6003F" w:rsidRPr="00645696" w:rsidRDefault="00B6003F" w:rsidP="0020488A">
            <w:pPr>
              <w:jc w:val="both"/>
              <w:rPr>
                <w:rFonts w:ascii="Arial" w:hAnsi="Arial" w:cs="Arial"/>
                <w:color w:val="000000"/>
                <w:sz w:val="14"/>
                <w:szCs w:val="14"/>
              </w:rPr>
            </w:pPr>
            <w:r w:rsidRPr="00645696">
              <w:rPr>
                <w:rFonts w:ascii="Arial" w:hAnsi="Arial" w:cs="Arial"/>
                <w:color w:val="000000"/>
                <w:sz w:val="14"/>
                <w:szCs w:val="14"/>
              </w:rPr>
              <w:t> $86.979.623 </w:t>
            </w:r>
          </w:p>
        </w:tc>
        <w:tc>
          <w:tcPr>
            <w:tcW w:w="833" w:type="dxa"/>
            <w:tcBorders>
              <w:top w:val="nil"/>
              <w:left w:val="nil"/>
              <w:bottom w:val="single" w:sz="4" w:space="0" w:color="auto"/>
              <w:right w:val="single" w:sz="4" w:space="0" w:color="auto"/>
            </w:tcBorders>
            <w:vAlign w:val="center"/>
            <w:hideMark/>
          </w:tcPr>
          <w:p w14:paraId="06CA032F" w14:textId="77777777" w:rsidR="00B6003F" w:rsidRPr="00645696" w:rsidRDefault="00B6003F" w:rsidP="0020488A">
            <w:pPr>
              <w:rPr>
                <w:rFonts w:ascii="Arial" w:hAnsi="Arial" w:cs="Arial"/>
                <w:color w:val="000000"/>
                <w:sz w:val="14"/>
                <w:szCs w:val="14"/>
              </w:rPr>
            </w:pPr>
            <w:r w:rsidRPr="00645696">
              <w:rPr>
                <w:rFonts w:ascii="Arial" w:hAnsi="Arial" w:cs="Arial"/>
                <w:color w:val="000000"/>
                <w:sz w:val="14"/>
                <w:szCs w:val="14"/>
              </w:rPr>
              <w:t>Mínima Cuantía  </w:t>
            </w:r>
          </w:p>
        </w:tc>
      </w:tr>
      <w:tr w:rsidR="00B6003F" w:rsidRPr="00645696" w14:paraId="2147DABB" w14:textId="77777777" w:rsidTr="0020488A">
        <w:trPr>
          <w:trHeight w:val="1260"/>
        </w:trPr>
        <w:tc>
          <w:tcPr>
            <w:tcW w:w="2108" w:type="dxa"/>
            <w:tcBorders>
              <w:top w:val="nil"/>
              <w:left w:val="single" w:sz="4" w:space="0" w:color="auto"/>
              <w:bottom w:val="single" w:sz="4" w:space="0" w:color="auto"/>
              <w:right w:val="single" w:sz="4" w:space="0" w:color="auto"/>
            </w:tcBorders>
            <w:vAlign w:val="center"/>
            <w:hideMark/>
          </w:tcPr>
          <w:p w14:paraId="12AEFDEC" w14:textId="77777777" w:rsidR="00B6003F" w:rsidRPr="00645696" w:rsidRDefault="00B6003F" w:rsidP="0020488A">
            <w:pPr>
              <w:rPr>
                <w:rFonts w:ascii="Arial" w:hAnsi="Arial" w:cs="Arial"/>
                <w:color w:val="000000"/>
                <w:sz w:val="14"/>
                <w:szCs w:val="14"/>
              </w:rPr>
            </w:pPr>
            <w:r w:rsidRPr="00645696">
              <w:rPr>
                <w:rFonts w:ascii="Arial" w:hAnsi="Arial" w:cs="Arial"/>
                <w:color w:val="000000"/>
                <w:sz w:val="14"/>
                <w:szCs w:val="14"/>
              </w:rPr>
              <w:t>Contrato de prestación de servicios No 1020 de 2019 </w:t>
            </w:r>
          </w:p>
        </w:tc>
        <w:tc>
          <w:tcPr>
            <w:tcW w:w="1524" w:type="dxa"/>
            <w:tcBorders>
              <w:top w:val="nil"/>
              <w:left w:val="nil"/>
              <w:bottom w:val="single" w:sz="4" w:space="0" w:color="auto"/>
              <w:right w:val="single" w:sz="4" w:space="0" w:color="auto"/>
            </w:tcBorders>
            <w:vAlign w:val="center"/>
            <w:hideMark/>
          </w:tcPr>
          <w:p w14:paraId="5E4FEF88" w14:textId="77777777" w:rsidR="00B6003F" w:rsidRPr="00645696" w:rsidRDefault="00B6003F" w:rsidP="0020488A">
            <w:pPr>
              <w:rPr>
                <w:rFonts w:ascii="Arial" w:hAnsi="Arial" w:cs="Arial"/>
                <w:color w:val="000000"/>
                <w:sz w:val="14"/>
                <w:szCs w:val="14"/>
              </w:rPr>
            </w:pPr>
            <w:r w:rsidRPr="00645696">
              <w:rPr>
                <w:rFonts w:ascii="Arial" w:hAnsi="Arial" w:cs="Arial"/>
                <w:color w:val="000000"/>
                <w:sz w:val="14"/>
                <w:szCs w:val="14"/>
              </w:rPr>
              <w:t>GRUPO DE SERVICIOS LOGISTICOS S.A.S. </w:t>
            </w:r>
          </w:p>
        </w:tc>
        <w:tc>
          <w:tcPr>
            <w:tcW w:w="2742" w:type="dxa"/>
            <w:tcBorders>
              <w:top w:val="nil"/>
              <w:left w:val="nil"/>
              <w:bottom w:val="single" w:sz="4" w:space="0" w:color="auto"/>
              <w:right w:val="single" w:sz="4" w:space="0" w:color="auto"/>
            </w:tcBorders>
            <w:vAlign w:val="center"/>
            <w:hideMark/>
          </w:tcPr>
          <w:p w14:paraId="3BA51DB8" w14:textId="77777777" w:rsidR="00B6003F" w:rsidRPr="00645696" w:rsidRDefault="00B6003F" w:rsidP="0020488A">
            <w:pPr>
              <w:rPr>
                <w:rFonts w:ascii="Arial" w:hAnsi="Arial" w:cs="Arial"/>
                <w:color w:val="000000"/>
                <w:sz w:val="14"/>
                <w:szCs w:val="14"/>
              </w:rPr>
            </w:pPr>
            <w:r w:rsidRPr="00645696">
              <w:rPr>
                <w:rFonts w:ascii="Arial" w:hAnsi="Arial" w:cs="Arial"/>
                <w:color w:val="000000"/>
                <w:sz w:val="14"/>
                <w:szCs w:val="14"/>
              </w:rPr>
              <w:t>Contrato de prestación de servicios de apoyo logístico para la ejecución de las actividades programadas dentro del plan de Bienestar al Aprendiz y Atención al Egresado del Centro de Industria y Construcción del Sena Regional Tolima Vigencia 2019 </w:t>
            </w:r>
          </w:p>
        </w:tc>
        <w:tc>
          <w:tcPr>
            <w:tcW w:w="1390" w:type="dxa"/>
            <w:tcBorders>
              <w:top w:val="nil"/>
              <w:left w:val="nil"/>
              <w:bottom w:val="single" w:sz="4" w:space="0" w:color="auto"/>
              <w:right w:val="single" w:sz="4" w:space="0" w:color="auto"/>
            </w:tcBorders>
            <w:vAlign w:val="center"/>
            <w:hideMark/>
          </w:tcPr>
          <w:p w14:paraId="4871EDD1" w14:textId="77777777" w:rsidR="00B6003F" w:rsidRPr="00645696" w:rsidRDefault="00B6003F" w:rsidP="0020488A">
            <w:pPr>
              <w:rPr>
                <w:rFonts w:ascii="Arial" w:hAnsi="Arial" w:cs="Arial"/>
                <w:sz w:val="14"/>
                <w:szCs w:val="14"/>
              </w:rPr>
            </w:pPr>
            <w:r w:rsidRPr="00645696">
              <w:rPr>
                <w:rFonts w:ascii="Arial" w:hAnsi="Arial" w:cs="Arial"/>
                <w:sz w:val="14"/>
                <w:szCs w:val="14"/>
              </w:rPr>
              <w:t>15 de febrero hasta el 18 de diciembre de 2019 </w:t>
            </w:r>
          </w:p>
        </w:tc>
        <w:tc>
          <w:tcPr>
            <w:tcW w:w="1036" w:type="dxa"/>
            <w:tcBorders>
              <w:top w:val="nil"/>
              <w:left w:val="nil"/>
              <w:bottom w:val="single" w:sz="4" w:space="0" w:color="auto"/>
              <w:right w:val="single" w:sz="4" w:space="0" w:color="auto"/>
            </w:tcBorders>
            <w:vAlign w:val="center"/>
            <w:hideMark/>
          </w:tcPr>
          <w:p w14:paraId="55BD39D3" w14:textId="77777777" w:rsidR="00B6003F" w:rsidRPr="00645696" w:rsidRDefault="00B6003F" w:rsidP="0020488A">
            <w:pPr>
              <w:rPr>
                <w:rFonts w:ascii="Arial" w:hAnsi="Arial" w:cs="Arial"/>
                <w:color w:val="000000"/>
                <w:sz w:val="14"/>
                <w:szCs w:val="14"/>
              </w:rPr>
            </w:pPr>
            <w:r w:rsidRPr="00645696">
              <w:rPr>
                <w:rFonts w:ascii="Arial" w:hAnsi="Arial" w:cs="Arial"/>
                <w:color w:val="000000"/>
                <w:sz w:val="14"/>
                <w:szCs w:val="14"/>
              </w:rPr>
              <w:t>$228.782.909 </w:t>
            </w:r>
          </w:p>
        </w:tc>
        <w:tc>
          <w:tcPr>
            <w:tcW w:w="833" w:type="dxa"/>
            <w:tcBorders>
              <w:top w:val="nil"/>
              <w:left w:val="nil"/>
              <w:bottom w:val="single" w:sz="4" w:space="0" w:color="auto"/>
              <w:right w:val="single" w:sz="4" w:space="0" w:color="auto"/>
            </w:tcBorders>
            <w:vAlign w:val="center"/>
            <w:hideMark/>
          </w:tcPr>
          <w:p w14:paraId="576037C1" w14:textId="77777777" w:rsidR="00B6003F" w:rsidRPr="00645696" w:rsidRDefault="00B6003F" w:rsidP="0020488A">
            <w:pPr>
              <w:rPr>
                <w:rFonts w:ascii="Arial" w:hAnsi="Arial" w:cs="Arial"/>
                <w:color w:val="000000"/>
                <w:sz w:val="14"/>
                <w:szCs w:val="14"/>
              </w:rPr>
            </w:pPr>
            <w:r w:rsidRPr="00645696">
              <w:rPr>
                <w:rFonts w:ascii="Arial" w:hAnsi="Arial" w:cs="Arial"/>
                <w:color w:val="000000"/>
                <w:sz w:val="14"/>
                <w:szCs w:val="14"/>
              </w:rPr>
              <w:t>Selección Abreviada de menor cuantía </w:t>
            </w:r>
          </w:p>
        </w:tc>
      </w:tr>
    </w:tbl>
    <w:p w14:paraId="0090361D" w14:textId="77777777" w:rsidR="00B6003F" w:rsidRDefault="00B6003F" w:rsidP="00B6003F">
      <w:pPr>
        <w:jc w:val="both"/>
        <w:rPr>
          <w:rFonts w:ascii="Arial Narrow" w:hAnsi="Arial Narrow" w:cstheme="minorHAnsi"/>
          <w:sz w:val="22"/>
          <w:szCs w:val="22"/>
        </w:rPr>
      </w:pPr>
    </w:p>
    <w:p w14:paraId="58F7C327" w14:textId="098C9E1C" w:rsidR="0046511C" w:rsidRDefault="0046511C" w:rsidP="00B6003F">
      <w:pPr>
        <w:jc w:val="both"/>
        <w:rPr>
          <w:rFonts w:ascii="Arial Narrow" w:hAnsi="Arial Narrow" w:cstheme="minorHAnsi"/>
          <w:sz w:val="22"/>
          <w:szCs w:val="22"/>
        </w:rPr>
      </w:pPr>
      <w:r w:rsidRPr="0046511C">
        <w:rPr>
          <w:rFonts w:ascii="Arial Narrow" w:hAnsi="Arial Narrow" w:cstheme="minorHAnsi"/>
          <w:sz w:val="22"/>
          <w:szCs w:val="22"/>
        </w:rPr>
        <w:lastRenderedPageBreak/>
        <w:drawing>
          <wp:inline distT="0" distB="0" distL="0" distR="0" wp14:anchorId="729A51F0" wp14:editId="1EBC7A3C">
            <wp:extent cx="6031230" cy="5777230"/>
            <wp:effectExtent l="0" t="0" r="7620" b="0"/>
            <wp:docPr id="654249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24997" name=""/>
                    <pic:cNvPicPr/>
                  </pic:nvPicPr>
                  <pic:blipFill>
                    <a:blip r:embed="rId25"/>
                    <a:stretch>
                      <a:fillRect/>
                    </a:stretch>
                  </pic:blipFill>
                  <pic:spPr>
                    <a:xfrm>
                      <a:off x="0" y="0"/>
                      <a:ext cx="6031230" cy="5777230"/>
                    </a:xfrm>
                    <a:prstGeom prst="rect">
                      <a:avLst/>
                    </a:prstGeom>
                  </pic:spPr>
                </pic:pic>
              </a:graphicData>
            </a:graphic>
          </wp:inline>
        </w:drawing>
      </w:r>
    </w:p>
    <w:p w14:paraId="78E1DF60" w14:textId="1E28AD29" w:rsidR="0046511C" w:rsidRDefault="0046511C" w:rsidP="00B6003F">
      <w:pPr>
        <w:jc w:val="both"/>
        <w:rPr>
          <w:rFonts w:ascii="Arial Narrow" w:hAnsi="Arial Narrow" w:cstheme="minorHAnsi"/>
          <w:sz w:val="22"/>
          <w:szCs w:val="22"/>
        </w:rPr>
      </w:pPr>
      <w:r w:rsidRPr="0046511C">
        <w:rPr>
          <w:rFonts w:ascii="Arial Narrow" w:hAnsi="Arial Narrow" w:cstheme="minorHAnsi"/>
          <w:sz w:val="22"/>
          <w:szCs w:val="22"/>
        </w:rPr>
        <w:lastRenderedPageBreak/>
        <w:drawing>
          <wp:inline distT="0" distB="0" distL="0" distR="0" wp14:anchorId="1987CBAC" wp14:editId="180789FE">
            <wp:extent cx="6031230" cy="5273040"/>
            <wp:effectExtent l="0" t="0" r="7620" b="3810"/>
            <wp:docPr id="10850400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040034" name=""/>
                    <pic:cNvPicPr/>
                  </pic:nvPicPr>
                  <pic:blipFill>
                    <a:blip r:embed="rId26"/>
                    <a:stretch>
                      <a:fillRect/>
                    </a:stretch>
                  </pic:blipFill>
                  <pic:spPr>
                    <a:xfrm>
                      <a:off x="0" y="0"/>
                      <a:ext cx="6031230" cy="5273040"/>
                    </a:xfrm>
                    <a:prstGeom prst="rect">
                      <a:avLst/>
                    </a:prstGeom>
                  </pic:spPr>
                </pic:pic>
              </a:graphicData>
            </a:graphic>
          </wp:inline>
        </w:drawing>
      </w:r>
    </w:p>
    <w:p w14:paraId="298AEBB6" w14:textId="77777777" w:rsidR="0046511C" w:rsidRDefault="0046511C" w:rsidP="00B6003F">
      <w:pPr>
        <w:jc w:val="both"/>
        <w:rPr>
          <w:rFonts w:ascii="Arial Narrow" w:hAnsi="Arial Narrow" w:cstheme="minorHAnsi"/>
          <w:sz w:val="22"/>
          <w:szCs w:val="22"/>
        </w:rPr>
      </w:pPr>
    </w:p>
    <w:p w14:paraId="6B5003F5" w14:textId="007E45AD" w:rsidR="0046511C" w:rsidRDefault="0046511C" w:rsidP="00B6003F">
      <w:pPr>
        <w:jc w:val="both"/>
        <w:rPr>
          <w:rFonts w:ascii="Arial Narrow" w:hAnsi="Arial Narrow" w:cstheme="minorHAnsi"/>
          <w:sz w:val="22"/>
          <w:szCs w:val="22"/>
        </w:rPr>
      </w:pPr>
      <w:r>
        <w:rPr>
          <w:rFonts w:ascii="Arial Narrow" w:hAnsi="Arial Narrow" w:cstheme="minorHAnsi"/>
          <w:sz w:val="22"/>
          <w:szCs w:val="22"/>
        </w:rPr>
        <w:t>Obteniendo los siguientes resultados:</w:t>
      </w:r>
    </w:p>
    <w:p w14:paraId="47E8B200" w14:textId="77777777" w:rsidR="0046511C" w:rsidRDefault="0046511C" w:rsidP="00B6003F">
      <w:pPr>
        <w:jc w:val="both"/>
        <w:rPr>
          <w:rFonts w:ascii="Arial Narrow" w:hAnsi="Arial Narrow" w:cstheme="minorHAnsi"/>
          <w:sz w:val="22"/>
          <w:szCs w:val="22"/>
        </w:rPr>
      </w:pPr>
    </w:p>
    <w:p w14:paraId="69158F41" w14:textId="031E224D" w:rsidR="0046511C" w:rsidRDefault="0046511C" w:rsidP="00B6003F">
      <w:pPr>
        <w:jc w:val="both"/>
        <w:rPr>
          <w:rFonts w:ascii="Arial Narrow" w:hAnsi="Arial Narrow" w:cstheme="minorHAnsi"/>
          <w:sz w:val="22"/>
          <w:szCs w:val="22"/>
        </w:rPr>
      </w:pPr>
      <w:r w:rsidRPr="0046511C">
        <w:rPr>
          <w:rFonts w:ascii="Arial Narrow" w:hAnsi="Arial Narrow" w:cstheme="minorHAnsi"/>
          <w:sz w:val="22"/>
          <w:szCs w:val="22"/>
        </w:rPr>
        <w:lastRenderedPageBreak/>
        <w:drawing>
          <wp:inline distT="0" distB="0" distL="0" distR="0" wp14:anchorId="36169F3E" wp14:editId="08B7FAFE">
            <wp:extent cx="6031230" cy="7400290"/>
            <wp:effectExtent l="0" t="0" r="7620" b="0"/>
            <wp:docPr id="17518790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879016" name=""/>
                    <pic:cNvPicPr/>
                  </pic:nvPicPr>
                  <pic:blipFill>
                    <a:blip r:embed="rId27"/>
                    <a:stretch>
                      <a:fillRect/>
                    </a:stretch>
                  </pic:blipFill>
                  <pic:spPr>
                    <a:xfrm>
                      <a:off x="0" y="0"/>
                      <a:ext cx="6031230" cy="7400290"/>
                    </a:xfrm>
                    <a:prstGeom prst="rect">
                      <a:avLst/>
                    </a:prstGeom>
                  </pic:spPr>
                </pic:pic>
              </a:graphicData>
            </a:graphic>
          </wp:inline>
        </w:drawing>
      </w:r>
    </w:p>
    <w:p w14:paraId="3807931F" w14:textId="28E24223" w:rsidR="0046511C" w:rsidRDefault="0046511C" w:rsidP="00B6003F">
      <w:pPr>
        <w:jc w:val="both"/>
        <w:rPr>
          <w:rFonts w:ascii="Arial Narrow" w:hAnsi="Arial Narrow" w:cstheme="minorHAnsi"/>
          <w:sz w:val="22"/>
          <w:szCs w:val="22"/>
        </w:rPr>
      </w:pPr>
      <w:r w:rsidRPr="0046511C">
        <w:rPr>
          <w:rFonts w:ascii="Arial Narrow" w:hAnsi="Arial Narrow" w:cstheme="minorHAnsi"/>
          <w:sz w:val="22"/>
          <w:szCs w:val="22"/>
        </w:rPr>
        <w:lastRenderedPageBreak/>
        <w:drawing>
          <wp:inline distT="0" distB="0" distL="0" distR="0" wp14:anchorId="0B0FFD0E" wp14:editId="45493C19">
            <wp:extent cx="6031230" cy="6252845"/>
            <wp:effectExtent l="0" t="0" r="7620" b="0"/>
            <wp:docPr id="8288297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829758" name=""/>
                    <pic:cNvPicPr/>
                  </pic:nvPicPr>
                  <pic:blipFill>
                    <a:blip r:embed="rId28"/>
                    <a:stretch>
                      <a:fillRect/>
                    </a:stretch>
                  </pic:blipFill>
                  <pic:spPr>
                    <a:xfrm>
                      <a:off x="0" y="0"/>
                      <a:ext cx="6031230" cy="6252845"/>
                    </a:xfrm>
                    <a:prstGeom prst="rect">
                      <a:avLst/>
                    </a:prstGeom>
                  </pic:spPr>
                </pic:pic>
              </a:graphicData>
            </a:graphic>
          </wp:inline>
        </w:drawing>
      </w:r>
    </w:p>
    <w:p w14:paraId="6B68485C" w14:textId="77777777" w:rsidR="0046511C" w:rsidRDefault="0046511C" w:rsidP="00B6003F">
      <w:pPr>
        <w:jc w:val="both"/>
        <w:rPr>
          <w:rFonts w:ascii="Arial Narrow" w:hAnsi="Arial Narrow" w:cstheme="minorHAnsi"/>
          <w:sz w:val="22"/>
          <w:szCs w:val="22"/>
        </w:rPr>
      </w:pPr>
    </w:p>
    <w:p w14:paraId="76B5E4C4" w14:textId="77777777" w:rsidR="0046511C" w:rsidRDefault="0046511C" w:rsidP="00B6003F">
      <w:pPr>
        <w:jc w:val="both"/>
        <w:rPr>
          <w:rFonts w:ascii="Arial Narrow" w:hAnsi="Arial Narrow" w:cstheme="minorHAnsi"/>
          <w:sz w:val="22"/>
          <w:szCs w:val="22"/>
        </w:rPr>
      </w:pPr>
    </w:p>
    <w:p w14:paraId="5E0C8B1C" w14:textId="52236F3C" w:rsidR="0046511C" w:rsidRDefault="0046511C" w:rsidP="00B6003F">
      <w:pPr>
        <w:jc w:val="both"/>
        <w:rPr>
          <w:rFonts w:ascii="Arial Narrow" w:hAnsi="Arial Narrow" w:cstheme="minorHAnsi"/>
          <w:sz w:val="22"/>
          <w:szCs w:val="22"/>
        </w:rPr>
      </w:pPr>
      <w:r w:rsidRPr="0046511C">
        <w:rPr>
          <w:rFonts w:ascii="Arial Narrow" w:hAnsi="Arial Narrow" w:cstheme="minorHAnsi"/>
          <w:sz w:val="22"/>
          <w:szCs w:val="22"/>
        </w:rPr>
        <w:lastRenderedPageBreak/>
        <w:drawing>
          <wp:inline distT="0" distB="0" distL="0" distR="0" wp14:anchorId="346F3607" wp14:editId="6617DBC2">
            <wp:extent cx="6031230" cy="5868670"/>
            <wp:effectExtent l="0" t="0" r="7620" b="0"/>
            <wp:docPr id="3064597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459749" name=""/>
                    <pic:cNvPicPr/>
                  </pic:nvPicPr>
                  <pic:blipFill>
                    <a:blip r:embed="rId29"/>
                    <a:stretch>
                      <a:fillRect/>
                    </a:stretch>
                  </pic:blipFill>
                  <pic:spPr>
                    <a:xfrm>
                      <a:off x="0" y="0"/>
                      <a:ext cx="6031230" cy="5868670"/>
                    </a:xfrm>
                    <a:prstGeom prst="rect">
                      <a:avLst/>
                    </a:prstGeom>
                  </pic:spPr>
                </pic:pic>
              </a:graphicData>
            </a:graphic>
          </wp:inline>
        </w:drawing>
      </w:r>
    </w:p>
    <w:p w14:paraId="4A16C5E3" w14:textId="77777777" w:rsidR="0046511C" w:rsidRDefault="0046511C" w:rsidP="00B6003F">
      <w:pPr>
        <w:jc w:val="both"/>
        <w:rPr>
          <w:rFonts w:ascii="Arial Narrow" w:hAnsi="Arial Narrow" w:cstheme="minorHAnsi"/>
          <w:sz w:val="22"/>
          <w:szCs w:val="22"/>
        </w:rPr>
      </w:pPr>
    </w:p>
    <w:p w14:paraId="4F4B18D9" w14:textId="42C84762" w:rsidR="002B7260" w:rsidRPr="00B539F0" w:rsidRDefault="002B7260" w:rsidP="00D078CD">
      <w:pPr>
        <w:pStyle w:val="Prrafodelista"/>
        <w:spacing w:line="240" w:lineRule="auto"/>
        <w:ind w:left="360"/>
        <w:jc w:val="both"/>
        <w:rPr>
          <w:rFonts w:ascii="Arial Narrow" w:hAnsi="Arial Narrow" w:cstheme="minorHAnsi"/>
        </w:rPr>
      </w:pPr>
      <w:r w:rsidRPr="00B539F0">
        <w:rPr>
          <w:rFonts w:ascii="Arial Narrow" w:hAnsi="Arial Narrow" w:cstheme="minorHAnsi"/>
          <w:b/>
          <w:bCs/>
        </w:rPr>
        <w:t xml:space="preserve">Conclusión: </w:t>
      </w:r>
    </w:p>
    <w:p w14:paraId="3C7FC6CC" w14:textId="00E2A9F1" w:rsidR="002B7260" w:rsidRPr="00B539F0" w:rsidRDefault="006438DA" w:rsidP="00D078CD">
      <w:pPr>
        <w:jc w:val="both"/>
        <w:rPr>
          <w:rFonts w:ascii="Arial Narrow" w:hAnsi="Arial Narrow" w:cstheme="minorHAnsi"/>
          <w:sz w:val="22"/>
          <w:szCs w:val="22"/>
        </w:rPr>
      </w:pPr>
      <w:r w:rsidRPr="00B539F0">
        <w:rPr>
          <w:rFonts w:ascii="Arial Narrow" w:hAnsi="Arial Narrow" w:cstheme="minorHAnsi"/>
          <w:sz w:val="22"/>
          <w:szCs w:val="22"/>
        </w:rPr>
        <w:t xml:space="preserve">Como se evidencia, la Entidad Servicio Nacional de Aprendizaje SENA, ha adelantado a través de procesos públicos competitivos por medio de la plataforma secop la contratación de objetos similares en aras de satisfacer su necesidad de acuerdo con la cuantía del proceso. </w:t>
      </w:r>
    </w:p>
    <w:p w14:paraId="129E33DB" w14:textId="5A381FF7" w:rsidR="006438DA" w:rsidRPr="00B539F0" w:rsidRDefault="006438DA" w:rsidP="00D078CD">
      <w:pPr>
        <w:jc w:val="both"/>
        <w:rPr>
          <w:rFonts w:ascii="Arial Narrow" w:hAnsi="Arial Narrow" w:cstheme="minorHAnsi"/>
          <w:sz w:val="22"/>
          <w:szCs w:val="22"/>
        </w:rPr>
      </w:pPr>
    </w:p>
    <w:p w14:paraId="0ADB5FF3" w14:textId="02E2A082" w:rsidR="00993770" w:rsidRPr="00B539F0" w:rsidRDefault="00993770" w:rsidP="00D078CD">
      <w:pPr>
        <w:pStyle w:val="Prrafodelista"/>
        <w:numPr>
          <w:ilvl w:val="1"/>
          <w:numId w:val="8"/>
        </w:numPr>
        <w:spacing w:line="240" w:lineRule="auto"/>
        <w:jc w:val="both"/>
        <w:rPr>
          <w:rFonts w:ascii="Arial Narrow" w:hAnsi="Arial Narrow" w:cstheme="minorHAnsi"/>
          <w:b/>
          <w:bCs/>
        </w:rPr>
      </w:pPr>
      <w:r w:rsidRPr="00B539F0">
        <w:rPr>
          <w:rFonts w:ascii="Arial Narrow" w:hAnsi="Arial Narrow" w:cstheme="minorHAnsi"/>
          <w:b/>
          <w:bCs/>
        </w:rPr>
        <w:t>FUENTES DE INFORMACI</w:t>
      </w:r>
      <w:r w:rsidR="0095279A" w:rsidRPr="00B539F0">
        <w:rPr>
          <w:rFonts w:ascii="Arial Narrow" w:hAnsi="Arial Narrow" w:cstheme="minorHAnsi"/>
          <w:b/>
          <w:bCs/>
        </w:rPr>
        <w:t>Ó</w:t>
      </w:r>
      <w:r w:rsidRPr="00B539F0">
        <w:rPr>
          <w:rFonts w:ascii="Arial Narrow" w:hAnsi="Arial Narrow" w:cstheme="minorHAnsi"/>
          <w:b/>
          <w:bCs/>
        </w:rPr>
        <w:t>N</w:t>
      </w:r>
    </w:p>
    <w:p w14:paraId="1CFCA301" w14:textId="77777777" w:rsidR="0067336B" w:rsidRPr="00B539F0" w:rsidRDefault="0067336B" w:rsidP="00D078CD">
      <w:pPr>
        <w:pStyle w:val="Prrafodelista"/>
        <w:spacing w:line="240" w:lineRule="auto"/>
        <w:ind w:left="426"/>
        <w:jc w:val="both"/>
        <w:rPr>
          <w:rFonts w:ascii="Arial Narrow" w:hAnsi="Arial Narrow" w:cstheme="minorHAnsi"/>
          <w:b/>
          <w:bCs/>
        </w:rPr>
      </w:pPr>
    </w:p>
    <w:p w14:paraId="23062569" w14:textId="77777777" w:rsidR="006771D1" w:rsidRPr="00B539F0" w:rsidRDefault="00594D96" w:rsidP="00D078CD">
      <w:pPr>
        <w:pStyle w:val="Prrafodelista"/>
        <w:numPr>
          <w:ilvl w:val="0"/>
          <w:numId w:val="7"/>
        </w:numPr>
        <w:spacing w:line="240" w:lineRule="auto"/>
        <w:jc w:val="both"/>
        <w:rPr>
          <w:rFonts w:ascii="Arial Narrow" w:hAnsi="Arial Narrow" w:cstheme="minorHAnsi"/>
        </w:rPr>
      </w:pPr>
      <w:r w:rsidRPr="00B539F0">
        <w:rPr>
          <w:rFonts w:ascii="Arial Narrow" w:hAnsi="Arial Narrow" w:cstheme="minorHAnsi"/>
        </w:rPr>
        <w:t xml:space="preserve">Secop II </w:t>
      </w:r>
    </w:p>
    <w:p w14:paraId="3DD5E647" w14:textId="77777777" w:rsidR="0067336B" w:rsidRPr="00B539F0" w:rsidRDefault="0067336B" w:rsidP="00D078CD">
      <w:pPr>
        <w:pStyle w:val="Prrafodelista"/>
        <w:numPr>
          <w:ilvl w:val="0"/>
          <w:numId w:val="7"/>
        </w:numPr>
        <w:spacing w:line="240" w:lineRule="auto"/>
        <w:jc w:val="both"/>
        <w:rPr>
          <w:rFonts w:ascii="Arial Narrow" w:hAnsi="Arial Narrow" w:cstheme="minorHAnsi"/>
        </w:rPr>
      </w:pPr>
      <w:r w:rsidRPr="00B539F0">
        <w:rPr>
          <w:rFonts w:ascii="Arial Narrow" w:hAnsi="Arial Narrow" w:cstheme="minorHAnsi"/>
        </w:rPr>
        <w:t xml:space="preserve">Modelo de </w:t>
      </w:r>
      <w:r w:rsidR="004733AB" w:rsidRPr="00B539F0">
        <w:rPr>
          <w:rFonts w:ascii="Arial Narrow" w:hAnsi="Arial Narrow" w:cstheme="minorHAnsi"/>
        </w:rPr>
        <w:t>Abastecimiento</w:t>
      </w:r>
      <w:r w:rsidRPr="00B539F0">
        <w:rPr>
          <w:rFonts w:ascii="Arial Narrow" w:hAnsi="Arial Narrow" w:cstheme="minorHAnsi"/>
        </w:rPr>
        <w:t xml:space="preserve"> estratégico</w:t>
      </w:r>
    </w:p>
    <w:p w14:paraId="51F00BAB" w14:textId="77777777" w:rsidR="004733AB" w:rsidRPr="00B539F0" w:rsidRDefault="004733AB" w:rsidP="00D078CD">
      <w:pPr>
        <w:pStyle w:val="Prrafodelista"/>
        <w:spacing w:line="240" w:lineRule="auto"/>
        <w:jc w:val="both"/>
        <w:rPr>
          <w:rFonts w:ascii="Arial Narrow" w:hAnsi="Arial Narrow" w:cstheme="minorHAnsi"/>
        </w:rPr>
      </w:pPr>
    </w:p>
    <w:p w14:paraId="00FC876D" w14:textId="433E9D0B" w:rsidR="009F6103" w:rsidRPr="00B539F0" w:rsidRDefault="009F6103" w:rsidP="00D078CD">
      <w:pPr>
        <w:pStyle w:val="Prrafodelista"/>
        <w:numPr>
          <w:ilvl w:val="0"/>
          <w:numId w:val="8"/>
        </w:numPr>
        <w:spacing w:line="240" w:lineRule="auto"/>
        <w:jc w:val="both"/>
        <w:rPr>
          <w:rFonts w:ascii="Arial Narrow" w:hAnsi="Arial Narrow" w:cstheme="minorHAnsi"/>
          <w:b/>
          <w:bCs/>
          <w:lang w:val="es-ES"/>
        </w:rPr>
      </w:pPr>
      <w:r w:rsidRPr="00B539F0">
        <w:rPr>
          <w:rFonts w:ascii="Arial Narrow" w:hAnsi="Arial Narrow" w:cstheme="minorHAnsi"/>
          <w:b/>
          <w:bCs/>
          <w:lang w:val="es-ES"/>
        </w:rPr>
        <w:t>ESTUDIO DE LA OFERTA</w:t>
      </w:r>
    </w:p>
    <w:p w14:paraId="205B78B8" w14:textId="43D93348" w:rsidR="0046511C" w:rsidRDefault="0046511C" w:rsidP="0046511C">
      <w:pPr>
        <w:jc w:val="both"/>
        <w:rPr>
          <w:rFonts w:ascii="Arial Narrow" w:hAnsi="Arial Narrow" w:cstheme="minorHAnsi"/>
          <w:sz w:val="22"/>
          <w:szCs w:val="22"/>
        </w:rPr>
      </w:pPr>
      <w:r w:rsidRPr="0046511C">
        <w:rPr>
          <w:rFonts w:ascii="Arial Narrow" w:hAnsi="Arial Narrow" w:cstheme="minorHAnsi"/>
          <w:sz w:val="22"/>
          <w:szCs w:val="22"/>
        </w:rPr>
        <w:lastRenderedPageBreak/>
        <w:t>De acuerdo con</w:t>
      </w:r>
      <w:r w:rsidRPr="0046511C">
        <w:rPr>
          <w:rFonts w:ascii="Arial Narrow" w:hAnsi="Arial Narrow" w:cstheme="minorHAnsi"/>
          <w:sz w:val="22"/>
          <w:szCs w:val="22"/>
        </w:rPr>
        <w:t xml:space="preserve"> la naturaleza del objeto a contratar, el Centro </w:t>
      </w:r>
      <w:r>
        <w:rPr>
          <w:rFonts w:ascii="Arial Narrow" w:hAnsi="Arial Narrow" w:cstheme="minorHAnsi"/>
          <w:sz w:val="22"/>
          <w:szCs w:val="22"/>
        </w:rPr>
        <w:t>de Industria y</w:t>
      </w:r>
      <w:r w:rsidRPr="0046511C">
        <w:rPr>
          <w:rFonts w:ascii="Arial Narrow" w:hAnsi="Arial Narrow" w:cstheme="minorHAnsi"/>
          <w:sz w:val="22"/>
          <w:szCs w:val="22"/>
        </w:rPr>
        <w:t xml:space="preserve"> la Construcción </w:t>
      </w:r>
      <w:r>
        <w:rPr>
          <w:rFonts w:ascii="Arial Narrow" w:hAnsi="Arial Narrow" w:cstheme="minorHAnsi"/>
          <w:sz w:val="22"/>
          <w:szCs w:val="22"/>
        </w:rPr>
        <w:t>del</w:t>
      </w:r>
      <w:r w:rsidRPr="0046511C">
        <w:rPr>
          <w:rFonts w:ascii="Arial Narrow" w:hAnsi="Arial Narrow" w:cstheme="minorHAnsi"/>
          <w:sz w:val="22"/>
          <w:szCs w:val="22"/>
        </w:rPr>
        <w:t xml:space="preserve"> SENA Regional </w:t>
      </w:r>
      <w:r>
        <w:rPr>
          <w:rFonts w:ascii="Arial Narrow" w:hAnsi="Arial Narrow" w:cstheme="minorHAnsi"/>
          <w:sz w:val="22"/>
          <w:szCs w:val="22"/>
        </w:rPr>
        <w:t>Tolima</w:t>
      </w:r>
      <w:r w:rsidRPr="0046511C">
        <w:rPr>
          <w:rFonts w:ascii="Arial Narrow" w:hAnsi="Arial Narrow" w:cstheme="minorHAnsi"/>
          <w:sz w:val="22"/>
          <w:szCs w:val="22"/>
        </w:rPr>
        <w:t xml:space="preserve"> ha consultado ha procedido a utilizar la herramienta de Análisis de Demanda y Oferta del modelo de Abastecimiento Estratégico para el análisis de la oferta. </w:t>
      </w:r>
    </w:p>
    <w:p w14:paraId="23F7359E" w14:textId="77777777" w:rsidR="0046511C" w:rsidRDefault="0046511C" w:rsidP="0046511C">
      <w:pPr>
        <w:jc w:val="both"/>
        <w:rPr>
          <w:rFonts w:ascii="Arial Narrow" w:hAnsi="Arial Narrow" w:cstheme="minorHAnsi"/>
          <w:sz w:val="22"/>
          <w:szCs w:val="22"/>
        </w:rPr>
      </w:pPr>
    </w:p>
    <w:p w14:paraId="2C7F2AC4" w14:textId="77777777" w:rsidR="0046511C" w:rsidRPr="0046511C" w:rsidRDefault="0046511C" w:rsidP="0046511C">
      <w:pPr>
        <w:jc w:val="both"/>
        <w:rPr>
          <w:rFonts w:ascii="Arial Narrow" w:hAnsi="Arial Narrow" w:cstheme="minorHAnsi"/>
          <w:sz w:val="22"/>
          <w:szCs w:val="22"/>
        </w:rPr>
      </w:pPr>
    </w:p>
    <w:p w14:paraId="5E7FE3E8" w14:textId="7032DD6B" w:rsidR="00F80947" w:rsidRDefault="0046511C" w:rsidP="0046511C">
      <w:pPr>
        <w:jc w:val="both"/>
        <w:rPr>
          <w:rFonts w:ascii="Arial Narrow" w:hAnsi="Arial Narrow" w:cstheme="minorHAnsi"/>
          <w:sz w:val="22"/>
          <w:szCs w:val="22"/>
        </w:rPr>
      </w:pPr>
      <w:r w:rsidRPr="0046511C">
        <w:rPr>
          <w:rFonts w:ascii="Arial Narrow" w:hAnsi="Arial Narrow" w:cstheme="minorHAnsi"/>
          <w:sz w:val="22"/>
          <w:szCs w:val="22"/>
        </w:rPr>
        <w:t>Para el efecto se han utilizado los siguientes filtros:</w:t>
      </w:r>
    </w:p>
    <w:p w14:paraId="49C8AEB8" w14:textId="77777777" w:rsidR="0046511C" w:rsidRPr="00B539F0" w:rsidRDefault="0046511C" w:rsidP="0046511C">
      <w:pPr>
        <w:jc w:val="both"/>
        <w:rPr>
          <w:rFonts w:ascii="Arial Narrow" w:hAnsi="Arial Narrow" w:cstheme="minorHAnsi"/>
          <w:sz w:val="22"/>
          <w:szCs w:val="22"/>
        </w:rPr>
      </w:pPr>
    </w:p>
    <w:p w14:paraId="392B730E" w14:textId="76A419C0" w:rsidR="009F6103" w:rsidRDefault="0046511C" w:rsidP="00D078CD">
      <w:pPr>
        <w:jc w:val="both"/>
        <w:rPr>
          <w:rFonts w:ascii="Arial Narrow" w:hAnsi="Arial Narrow" w:cstheme="minorHAnsi"/>
          <w:color w:val="4472C4" w:themeColor="accent1"/>
          <w:sz w:val="22"/>
          <w:szCs w:val="22"/>
        </w:rPr>
      </w:pPr>
      <w:r w:rsidRPr="0046511C">
        <w:rPr>
          <w:rFonts w:ascii="Arial Narrow" w:hAnsi="Arial Narrow" w:cstheme="minorHAnsi"/>
          <w:color w:val="4472C4" w:themeColor="accent1"/>
          <w:sz w:val="22"/>
          <w:szCs w:val="22"/>
        </w:rPr>
        <w:lastRenderedPageBreak/>
        <w:drawing>
          <wp:inline distT="0" distB="0" distL="0" distR="0" wp14:anchorId="107CE4FF" wp14:editId="2269C30F">
            <wp:extent cx="5925377" cy="7678222"/>
            <wp:effectExtent l="0" t="0" r="0" b="0"/>
            <wp:docPr id="4170634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063425" name=""/>
                    <pic:cNvPicPr/>
                  </pic:nvPicPr>
                  <pic:blipFill>
                    <a:blip r:embed="rId30"/>
                    <a:stretch>
                      <a:fillRect/>
                    </a:stretch>
                  </pic:blipFill>
                  <pic:spPr>
                    <a:xfrm>
                      <a:off x="0" y="0"/>
                      <a:ext cx="5925377" cy="7678222"/>
                    </a:xfrm>
                    <a:prstGeom prst="rect">
                      <a:avLst/>
                    </a:prstGeom>
                  </pic:spPr>
                </pic:pic>
              </a:graphicData>
            </a:graphic>
          </wp:inline>
        </w:drawing>
      </w:r>
    </w:p>
    <w:p w14:paraId="64287883" w14:textId="77777777" w:rsidR="0046511C" w:rsidRDefault="0046511C" w:rsidP="00D078CD">
      <w:pPr>
        <w:jc w:val="both"/>
        <w:rPr>
          <w:rFonts w:ascii="Arial Narrow" w:hAnsi="Arial Narrow" w:cstheme="minorHAnsi"/>
          <w:color w:val="4472C4" w:themeColor="accent1"/>
          <w:sz w:val="22"/>
          <w:szCs w:val="22"/>
        </w:rPr>
      </w:pPr>
    </w:p>
    <w:p w14:paraId="5935FED5" w14:textId="52D0D68C" w:rsidR="0046511C" w:rsidRPr="0046511C" w:rsidRDefault="0046511C" w:rsidP="00D078CD">
      <w:pPr>
        <w:jc w:val="both"/>
        <w:rPr>
          <w:rFonts w:ascii="Arial Narrow" w:hAnsi="Arial Narrow" w:cstheme="minorHAnsi"/>
          <w:sz w:val="22"/>
          <w:szCs w:val="22"/>
        </w:rPr>
      </w:pPr>
      <w:r w:rsidRPr="0046511C">
        <w:rPr>
          <w:rFonts w:ascii="Arial Narrow" w:hAnsi="Arial Narrow" w:cstheme="minorHAnsi"/>
          <w:sz w:val="22"/>
          <w:szCs w:val="22"/>
        </w:rPr>
        <w:t>De lo anterior se obtuvo los siguientes resultados:</w:t>
      </w:r>
    </w:p>
    <w:p w14:paraId="0B41A0D8" w14:textId="77777777" w:rsidR="0046511C" w:rsidRDefault="0046511C" w:rsidP="00D078CD">
      <w:pPr>
        <w:jc w:val="both"/>
        <w:rPr>
          <w:rFonts w:ascii="Arial Narrow" w:hAnsi="Arial Narrow" w:cstheme="minorHAnsi"/>
          <w:color w:val="4472C4" w:themeColor="accent1"/>
          <w:sz w:val="22"/>
          <w:szCs w:val="22"/>
        </w:rPr>
      </w:pPr>
    </w:p>
    <w:p w14:paraId="2DF7451E" w14:textId="767822CA" w:rsidR="0007700D" w:rsidRDefault="0007700D" w:rsidP="00D078CD">
      <w:pPr>
        <w:jc w:val="both"/>
        <w:rPr>
          <w:rFonts w:ascii="Arial Narrow" w:hAnsi="Arial Narrow" w:cstheme="minorHAnsi"/>
          <w:color w:val="4472C4" w:themeColor="accent1"/>
          <w:sz w:val="22"/>
          <w:szCs w:val="22"/>
        </w:rPr>
      </w:pPr>
      <w:r w:rsidRPr="0007700D">
        <w:rPr>
          <w:rFonts w:ascii="Arial Narrow" w:hAnsi="Arial Narrow" w:cstheme="minorHAnsi"/>
          <w:color w:val="4472C4" w:themeColor="accent1"/>
          <w:sz w:val="22"/>
          <w:szCs w:val="22"/>
        </w:rPr>
        <w:lastRenderedPageBreak/>
        <w:drawing>
          <wp:inline distT="0" distB="0" distL="0" distR="0" wp14:anchorId="79DB93F8" wp14:editId="207D1278">
            <wp:extent cx="6031230" cy="2338705"/>
            <wp:effectExtent l="0" t="0" r="7620" b="4445"/>
            <wp:docPr id="13770432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043238" name=""/>
                    <pic:cNvPicPr/>
                  </pic:nvPicPr>
                  <pic:blipFill>
                    <a:blip r:embed="rId31"/>
                    <a:stretch>
                      <a:fillRect/>
                    </a:stretch>
                  </pic:blipFill>
                  <pic:spPr>
                    <a:xfrm>
                      <a:off x="0" y="0"/>
                      <a:ext cx="6031230" cy="2338705"/>
                    </a:xfrm>
                    <a:prstGeom prst="rect">
                      <a:avLst/>
                    </a:prstGeom>
                  </pic:spPr>
                </pic:pic>
              </a:graphicData>
            </a:graphic>
          </wp:inline>
        </w:drawing>
      </w:r>
    </w:p>
    <w:p w14:paraId="56101353" w14:textId="77777777" w:rsidR="0046511C" w:rsidRDefault="0046511C" w:rsidP="00D078CD">
      <w:pPr>
        <w:jc w:val="both"/>
        <w:rPr>
          <w:rFonts w:ascii="Arial Narrow" w:hAnsi="Arial Narrow" w:cstheme="minorHAnsi"/>
          <w:color w:val="4472C4" w:themeColor="accent1"/>
          <w:sz w:val="22"/>
          <w:szCs w:val="22"/>
        </w:rPr>
      </w:pPr>
    </w:p>
    <w:p w14:paraId="53AA3D41" w14:textId="473A8794" w:rsidR="0046511C" w:rsidRDefault="0007700D" w:rsidP="00D078CD">
      <w:pPr>
        <w:jc w:val="both"/>
        <w:rPr>
          <w:rFonts w:ascii="Arial Narrow" w:hAnsi="Arial Narrow" w:cstheme="minorHAnsi"/>
          <w:color w:val="4472C4" w:themeColor="accent1"/>
          <w:sz w:val="22"/>
          <w:szCs w:val="22"/>
        </w:rPr>
      </w:pPr>
      <w:r w:rsidRPr="0007700D">
        <w:rPr>
          <w:rFonts w:ascii="Arial Narrow" w:hAnsi="Arial Narrow" w:cstheme="minorHAnsi"/>
          <w:color w:val="4472C4" w:themeColor="accent1"/>
          <w:sz w:val="22"/>
          <w:szCs w:val="22"/>
        </w:rPr>
        <w:lastRenderedPageBreak/>
        <w:drawing>
          <wp:inline distT="0" distB="0" distL="0" distR="0" wp14:anchorId="2B700712" wp14:editId="477F0931">
            <wp:extent cx="6031230" cy="6953885"/>
            <wp:effectExtent l="0" t="0" r="7620" b="0"/>
            <wp:docPr id="4566964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696491" name=""/>
                    <pic:cNvPicPr/>
                  </pic:nvPicPr>
                  <pic:blipFill>
                    <a:blip r:embed="rId32"/>
                    <a:stretch>
                      <a:fillRect/>
                    </a:stretch>
                  </pic:blipFill>
                  <pic:spPr>
                    <a:xfrm>
                      <a:off x="0" y="0"/>
                      <a:ext cx="6031230" cy="6953885"/>
                    </a:xfrm>
                    <a:prstGeom prst="rect">
                      <a:avLst/>
                    </a:prstGeom>
                  </pic:spPr>
                </pic:pic>
              </a:graphicData>
            </a:graphic>
          </wp:inline>
        </w:drawing>
      </w:r>
    </w:p>
    <w:p w14:paraId="2E4AC101" w14:textId="77777777" w:rsidR="0046511C" w:rsidRDefault="0046511C" w:rsidP="00D078CD">
      <w:pPr>
        <w:jc w:val="both"/>
        <w:rPr>
          <w:rFonts w:ascii="Arial Narrow" w:hAnsi="Arial Narrow" w:cstheme="minorHAnsi"/>
          <w:color w:val="4472C4" w:themeColor="accent1"/>
          <w:sz w:val="22"/>
          <w:szCs w:val="22"/>
        </w:rPr>
      </w:pPr>
    </w:p>
    <w:p w14:paraId="64ABA92F" w14:textId="25A2BFD7" w:rsidR="0046511C" w:rsidRDefault="0007700D" w:rsidP="00D078CD">
      <w:pPr>
        <w:jc w:val="both"/>
        <w:rPr>
          <w:rFonts w:ascii="Arial Narrow" w:hAnsi="Arial Narrow" w:cstheme="minorHAnsi"/>
          <w:color w:val="4472C4" w:themeColor="accent1"/>
          <w:sz w:val="22"/>
          <w:szCs w:val="22"/>
        </w:rPr>
      </w:pPr>
      <w:r w:rsidRPr="0007700D">
        <w:rPr>
          <w:rFonts w:ascii="Arial Narrow" w:hAnsi="Arial Narrow" w:cstheme="minorHAnsi"/>
          <w:color w:val="4472C4" w:themeColor="accent1"/>
          <w:sz w:val="22"/>
          <w:szCs w:val="22"/>
        </w:rPr>
        <w:lastRenderedPageBreak/>
        <w:drawing>
          <wp:inline distT="0" distB="0" distL="0" distR="0" wp14:anchorId="6FA65B3E" wp14:editId="5C0745F1">
            <wp:extent cx="5706271" cy="7697274"/>
            <wp:effectExtent l="0" t="0" r="8890" b="0"/>
            <wp:docPr id="4531622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162253" name=""/>
                    <pic:cNvPicPr/>
                  </pic:nvPicPr>
                  <pic:blipFill>
                    <a:blip r:embed="rId33"/>
                    <a:stretch>
                      <a:fillRect/>
                    </a:stretch>
                  </pic:blipFill>
                  <pic:spPr>
                    <a:xfrm>
                      <a:off x="0" y="0"/>
                      <a:ext cx="5706271" cy="7697274"/>
                    </a:xfrm>
                    <a:prstGeom prst="rect">
                      <a:avLst/>
                    </a:prstGeom>
                  </pic:spPr>
                </pic:pic>
              </a:graphicData>
            </a:graphic>
          </wp:inline>
        </w:drawing>
      </w:r>
    </w:p>
    <w:p w14:paraId="42C8A7F0" w14:textId="77777777" w:rsidR="0046511C" w:rsidRPr="00B539F0" w:rsidRDefault="0046511C" w:rsidP="00D078CD">
      <w:pPr>
        <w:jc w:val="both"/>
        <w:rPr>
          <w:rFonts w:ascii="Arial Narrow" w:hAnsi="Arial Narrow" w:cstheme="minorHAnsi"/>
          <w:color w:val="4472C4" w:themeColor="accent1"/>
          <w:sz w:val="22"/>
          <w:szCs w:val="22"/>
        </w:rPr>
      </w:pPr>
    </w:p>
    <w:p w14:paraId="1CA057BC" w14:textId="654BD4B2" w:rsidR="00183D7A" w:rsidRDefault="0007700D" w:rsidP="00D078CD">
      <w:pPr>
        <w:jc w:val="both"/>
        <w:rPr>
          <w:rFonts w:ascii="Arial Narrow" w:hAnsi="Arial Narrow" w:cstheme="minorHAnsi"/>
          <w:b/>
          <w:bCs/>
          <w:sz w:val="22"/>
          <w:szCs w:val="22"/>
        </w:rPr>
      </w:pPr>
      <w:r w:rsidRPr="0007700D">
        <w:rPr>
          <w:rFonts w:ascii="Arial Narrow" w:hAnsi="Arial Narrow" w:cstheme="minorHAnsi"/>
          <w:b/>
          <w:bCs/>
          <w:sz w:val="22"/>
          <w:szCs w:val="22"/>
        </w:rPr>
        <w:lastRenderedPageBreak/>
        <w:drawing>
          <wp:inline distT="0" distB="0" distL="0" distR="0" wp14:anchorId="292B9CCA" wp14:editId="092AA8FC">
            <wp:extent cx="5696745" cy="4658375"/>
            <wp:effectExtent l="0" t="0" r="0" b="8890"/>
            <wp:docPr id="2084230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23002" name=""/>
                    <pic:cNvPicPr/>
                  </pic:nvPicPr>
                  <pic:blipFill>
                    <a:blip r:embed="rId34"/>
                    <a:stretch>
                      <a:fillRect/>
                    </a:stretch>
                  </pic:blipFill>
                  <pic:spPr>
                    <a:xfrm>
                      <a:off x="0" y="0"/>
                      <a:ext cx="5696745" cy="4658375"/>
                    </a:xfrm>
                    <a:prstGeom prst="rect">
                      <a:avLst/>
                    </a:prstGeom>
                  </pic:spPr>
                </pic:pic>
              </a:graphicData>
            </a:graphic>
          </wp:inline>
        </w:drawing>
      </w:r>
    </w:p>
    <w:p w14:paraId="014B2999" w14:textId="77777777" w:rsidR="0007700D" w:rsidRPr="0007700D" w:rsidRDefault="0007700D" w:rsidP="00D078CD">
      <w:pPr>
        <w:jc w:val="both"/>
        <w:rPr>
          <w:rFonts w:ascii="Arial Narrow" w:hAnsi="Arial Narrow" w:cstheme="minorHAnsi"/>
          <w:b/>
          <w:bCs/>
          <w:sz w:val="22"/>
          <w:szCs w:val="22"/>
        </w:rPr>
      </w:pPr>
    </w:p>
    <w:p w14:paraId="5A87AF9A" w14:textId="3D67E47B" w:rsidR="0007700D" w:rsidRPr="0007700D" w:rsidRDefault="0007700D" w:rsidP="00D078CD">
      <w:pPr>
        <w:jc w:val="both"/>
        <w:rPr>
          <w:rFonts w:ascii="Arial Narrow" w:hAnsi="Arial Narrow" w:cstheme="minorHAnsi"/>
          <w:b/>
          <w:bCs/>
          <w:sz w:val="22"/>
          <w:szCs w:val="22"/>
        </w:rPr>
      </w:pPr>
      <w:r w:rsidRPr="0007700D">
        <w:rPr>
          <w:rFonts w:ascii="Arial Narrow" w:hAnsi="Arial Narrow" w:cstheme="minorHAnsi"/>
          <w:b/>
          <w:bCs/>
          <w:sz w:val="22"/>
          <w:szCs w:val="22"/>
        </w:rPr>
        <w:t>Análisis de la Oferta</w:t>
      </w:r>
    </w:p>
    <w:p w14:paraId="2068F671" w14:textId="77777777" w:rsidR="0007700D" w:rsidRDefault="0007700D" w:rsidP="00D078CD">
      <w:pPr>
        <w:jc w:val="both"/>
        <w:rPr>
          <w:rFonts w:ascii="Arial Narrow" w:hAnsi="Arial Narrow" w:cstheme="minorHAnsi"/>
          <w:b/>
          <w:bCs/>
          <w:sz w:val="22"/>
          <w:szCs w:val="22"/>
        </w:rPr>
      </w:pPr>
    </w:p>
    <w:p w14:paraId="3AF245D3" w14:textId="3F1B0D1A" w:rsidR="0007700D" w:rsidRPr="00A21CE8" w:rsidRDefault="0007700D" w:rsidP="0007700D">
      <w:pPr>
        <w:ind w:right="997"/>
        <w:jc w:val="both"/>
        <w:rPr>
          <w:rFonts w:ascii="Arial Narrow" w:hAnsi="Arial Narrow" w:cs="Arial"/>
          <w:bCs/>
        </w:rPr>
      </w:pPr>
      <w:r w:rsidRPr="00A21CE8">
        <w:rPr>
          <w:rFonts w:ascii="Arial Narrow" w:hAnsi="Arial Narrow" w:cs="Arial"/>
          <w:bCs/>
        </w:rPr>
        <w:t xml:space="preserve">Para este proceso, se publicó la solicitud de información a proveedores con a través de la plataforma del SECOP II, invitando a proveedores a presentar cotizaciones, estableciendo expresamente que ni la formulación de la solicitud ni la presentación de la cotización generan compromiso u obligación por parte del SENA, pues no corresponden a un procedimiento de selección, para lo cual, a través del correo </w:t>
      </w:r>
      <w:hyperlink r:id="rId35" w:history="1">
        <w:r w:rsidRPr="001B027C">
          <w:rPr>
            <w:rStyle w:val="Hipervnculo"/>
            <w:rFonts w:ascii="Arial Narrow" w:hAnsi="Arial Narrow"/>
          </w:rPr>
          <w:t>vsierra</w:t>
        </w:r>
        <w:r w:rsidRPr="001B027C">
          <w:rPr>
            <w:rStyle w:val="Hipervnculo"/>
            <w:rFonts w:ascii="Arial Narrow" w:hAnsi="Arial Narrow"/>
          </w:rPr>
          <w:t>@sena.edu.co</w:t>
        </w:r>
      </w:hyperlink>
      <w:r w:rsidRPr="00A21CE8">
        <w:rPr>
          <w:rFonts w:ascii="Arial Narrow" w:hAnsi="Arial Narrow" w:cs="Arial"/>
          <w:bCs/>
        </w:rPr>
        <w:t>, se allegó cotización por parte de Proveedor</w:t>
      </w:r>
      <w:r w:rsidRPr="0007700D">
        <w:rPr>
          <w:rFonts w:ascii="Arial Narrow" w:hAnsi="Arial Narrow" w:cs="Arial"/>
          <w:bCs/>
        </w:rPr>
        <w:t xml:space="preserve"> COPROCULTEC NIT 900.545.950 </w:t>
      </w:r>
      <w:r>
        <w:rPr>
          <w:rFonts w:ascii="Arial Narrow" w:hAnsi="Arial Narrow" w:cs="Arial"/>
          <w:bCs/>
        </w:rPr>
        <w:t xml:space="preserve">y </w:t>
      </w:r>
      <w:r w:rsidRPr="0007700D">
        <w:rPr>
          <w:rFonts w:ascii="Arial Narrow" w:hAnsi="Arial Narrow" w:cs="Arial"/>
          <w:bCs/>
        </w:rPr>
        <w:t>FUNDACIÓN GEMA NIT 809.009.346</w:t>
      </w:r>
      <w:r w:rsidRPr="00A21CE8">
        <w:rPr>
          <w:rFonts w:ascii="Arial Narrow" w:hAnsi="Arial Narrow" w:cs="Arial"/>
          <w:bCs/>
        </w:rPr>
        <w:t xml:space="preserve">, con el fin de establecer un valor promedio para la totalidad de los ítems a contratar, lo cual en efecto fue posible conforme a las especificaciones técnicas y económicas indicadas en el Anexo 2 – Análisis de precios y cotizaciones, el cual forma parte integral del presente documento. </w:t>
      </w:r>
    </w:p>
    <w:p w14:paraId="7B6D896A" w14:textId="77777777" w:rsidR="0007700D" w:rsidRPr="00A21CE8" w:rsidRDefault="0007700D" w:rsidP="0007700D">
      <w:pPr>
        <w:ind w:left="851" w:right="997"/>
        <w:jc w:val="both"/>
        <w:rPr>
          <w:rFonts w:ascii="Arial Narrow" w:hAnsi="Arial Narrow" w:cs="Arial"/>
          <w:bCs/>
        </w:rPr>
      </w:pPr>
    </w:p>
    <w:p w14:paraId="343D9893" w14:textId="41C627D9" w:rsidR="0007700D" w:rsidRDefault="0007700D" w:rsidP="0007700D">
      <w:pPr>
        <w:ind w:right="997"/>
        <w:jc w:val="both"/>
        <w:rPr>
          <w:rFonts w:ascii="Arial Narrow" w:hAnsi="Arial Narrow" w:cs="Arial"/>
          <w:bCs/>
        </w:rPr>
      </w:pPr>
      <w:r w:rsidRPr="00A21CE8">
        <w:rPr>
          <w:rFonts w:ascii="Arial Narrow" w:hAnsi="Arial Narrow" w:cs="Arial"/>
          <w:bCs/>
        </w:rPr>
        <w:t xml:space="preserve">Así las cosas, se logró establecer el presupuesto de la entidad para satisfacer la presente necesidad, el cual será por valor de El presupuesto oficial para la presente contratación es de </w:t>
      </w:r>
      <w:r w:rsidRPr="000A792C">
        <w:rPr>
          <w:rFonts w:ascii="Arial Narrow" w:hAnsi="Arial Narrow"/>
        </w:rPr>
        <w:t xml:space="preserve">CIENTO </w:t>
      </w:r>
      <w:r>
        <w:rPr>
          <w:rFonts w:ascii="Arial Narrow" w:hAnsi="Arial Narrow"/>
        </w:rPr>
        <w:t>CINCUENTA Y NUEVE MILLONES SETECIENTOS CINCO MIL CUATROCIENTOS TREINTA Y DOS PESOS</w:t>
      </w:r>
      <w:r w:rsidRPr="000A792C">
        <w:rPr>
          <w:rFonts w:ascii="Arial Narrow" w:hAnsi="Arial Narrow"/>
        </w:rPr>
        <w:t xml:space="preserve"> </w:t>
      </w:r>
      <w:r w:rsidRPr="0007700D">
        <w:rPr>
          <w:rFonts w:ascii="Arial Narrow" w:hAnsi="Arial Narrow"/>
        </w:rPr>
        <w:t>$159,705,432</w:t>
      </w:r>
      <w:r w:rsidRPr="000A792C">
        <w:rPr>
          <w:rFonts w:ascii="Arial Narrow" w:hAnsi="Arial Narrow"/>
        </w:rPr>
        <w:t>) M/CTE</w:t>
      </w:r>
      <w:r w:rsidRPr="00A21CE8">
        <w:rPr>
          <w:rFonts w:ascii="Arial Narrow" w:hAnsi="Arial Narrow" w:cs="Arial"/>
          <w:bCs/>
        </w:rPr>
        <w:t>. El detalle del análisis de cotizaciones se puede evidenciar en el Anexo No. 2, denominado Análisis de Precios y cotizaciones, el cual forma parte integral del presente documento</w:t>
      </w:r>
      <w:r>
        <w:rPr>
          <w:rFonts w:ascii="Arial Narrow" w:hAnsi="Arial Narrow" w:cs="Arial"/>
          <w:bCs/>
        </w:rPr>
        <w:t>.</w:t>
      </w:r>
    </w:p>
    <w:p w14:paraId="3A131CFD" w14:textId="77777777" w:rsidR="0007700D" w:rsidRPr="00DD6E97" w:rsidRDefault="0007700D" w:rsidP="0007700D">
      <w:pPr>
        <w:ind w:right="997"/>
        <w:jc w:val="both"/>
        <w:rPr>
          <w:rFonts w:ascii="Arial Narrow" w:hAnsi="Arial Narrow" w:cs="Arial"/>
          <w:bCs/>
        </w:rPr>
      </w:pPr>
    </w:p>
    <w:p w14:paraId="0A4BEABC" w14:textId="77777777" w:rsidR="0007700D" w:rsidRDefault="0007700D" w:rsidP="0007700D">
      <w:pPr>
        <w:ind w:right="997"/>
        <w:jc w:val="both"/>
        <w:rPr>
          <w:rFonts w:ascii="Arial Narrow" w:hAnsi="Arial Narrow" w:cs="Arial"/>
          <w:bCs/>
        </w:rPr>
      </w:pPr>
      <w:r w:rsidRPr="00DD6E97">
        <w:rPr>
          <w:rFonts w:ascii="Arial Narrow" w:hAnsi="Arial Narrow" w:cs="Arial"/>
          <w:bCs/>
        </w:rPr>
        <w:lastRenderedPageBreak/>
        <w:t>De igual manera dentro del estudio de mercado publicado para el presente proceso en el SECOP II y de acuerdo con la información que se filtró, se puede observar que existe pluralidad de posibles proveedores según resultados entregados por el clasificador de bienes y servicios en el segmento acordes a los segmentos a contratarse así:</w:t>
      </w:r>
    </w:p>
    <w:p w14:paraId="560360B0" w14:textId="77777777" w:rsidR="0007700D" w:rsidRDefault="0007700D" w:rsidP="00D078CD">
      <w:pPr>
        <w:jc w:val="both"/>
        <w:rPr>
          <w:rFonts w:ascii="Arial Narrow" w:hAnsi="Arial Narrow" w:cstheme="minorHAnsi"/>
          <w:b/>
          <w:bCs/>
          <w:sz w:val="22"/>
          <w:szCs w:val="22"/>
        </w:rPr>
      </w:pPr>
    </w:p>
    <w:p w14:paraId="7166B8F6" w14:textId="7968F3D9" w:rsidR="0007700D" w:rsidRDefault="00201008" w:rsidP="00D078CD">
      <w:pPr>
        <w:jc w:val="both"/>
        <w:rPr>
          <w:rFonts w:ascii="Arial Narrow" w:hAnsi="Arial Narrow" w:cstheme="minorHAnsi"/>
          <w:b/>
          <w:bCs/>
          <w:sz w:val="22"/>
          <w:szCs w:val="22"/>
        </w:rPr>
      </w:pPr>
      <w:r w:rsidRPr="002D6E23">
        <w:rPr>
          <w:rFonts w:ascii="Arial Narrow" w:hAnsi="Arial Narrow" w:cs="Arial"/>
          <w:noProof/>
          <w:lang w:val="es-ES_tradnl" w:eastAsia="es-ES"/>
        </w:rPr>
        <w:drawing>
          <wp:inline distT="0" distB="0" distL="0" distR="0" wp14:anchorId="4A5FC238" wp14:editId="56AAB7E2">
            <wp:extent cx="5802678" cy="2980690"/>
            <wp:effectExtent l="0" t="0" r="7620" b="0"/>
            <wp:docPr id="9396047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604731" name=""/>
                    <pic:cNvPicPr/>
                  </pic:nvPicPr>
                  <pic:blipFill>
                    <a:blip r:embed="rId36"/>
                    <a:stretch>
                      <a:fillRect/>
                    </a:stretch>
                  </pic:blipFill>
                  <pic:spPr>
                    <a:xfrm>
                      <a:off x="0" y="0"/>
                      <a:ext cx="5815048" cy="2987044"/>
                    </a:xfrm>
                    <a:prstGeom prst="rect">
                      <a:avLst/>
                    </a:prstGeom>
                  </pic:spPr>
                </pic:pic>
              </a:graphicData>
            </a:graphic>
          </wp:inline>
        </w:drawing>
      </w:r>
    </w:p>
    <w:p w14:paraId="0A7B3491" w14:textId="77777777" w:rsidR="0007700D" w:rsidRDefault="0007700D" w:rsidP="00D078CD">
      <w:pPr>
        <w:jc w:val="both"/>
        <w:rPr>
          <w:rFonts w:ascii="Arial Narrow" w:hAnsi="Arial Narrow" w:cstheme="minorHAnsi"/>
          <w:b/>
          <w:bCs/>
          <w:sz w:val="22"/>
          <w:szCs w:val="22"/>
        </w:rPr>
      </w:pPr>
    </w:p>
    <w:p w14:paraId="2AA04F22" w14:textId="77777777" w:rsidR="0007700D" w:rsidRPr="00B539F0" w:rsidRDefault="0007700D" w:rsidP="00D078CD">
      <w:pPr>
        <w:jc w:val="both"/>
        <w:rPr>
          <w:rFonts w:ascii="Arial Narrow" w:hAnsi="Arial Narrow" w:cstheme="minorHAnsi"/>
          <w:b/>
          <w:bCs/>
          <w:sz w:val="22"/>
          <w:szCs w:val="22"/>
        </w:rPr>
      </w:pPr>
    </w:p>
    <w:p w14:paraId="1CFC54FA" w14:textId="2862DC7A" w:rsidR="00320D40" w:rsidRPr="00B539F0" w:rsidDel="00FF1D6D" w:rsidRDefault="00557459" w:rsidP="00D078CD">
      <w:pPr>
        <w:contextualSpacing/>
        <w:jc w:val="both"/>
        <w:rPr>
          <w:rFonts w:ascii="Arial Narrow" w:hAnsi="Arial Narrow" w:cstheme="minorHAnsi"/>
          <w:b/>
          <w:bCs/>
          <w:sz w:val="22"/>
          <w:szCs w:val="22"/>
          <w:lang w:val="es-ES"/>
        </w:rPr>
      </w:pPr>
      <w:r w:rsidRPr="00B539F0" w:rsidDel="00FF1D6D">
        <w:rPr>
          <w:rFonts w:ascii="Arial Narrow" w:hAnsi="Arial Narrow" w:cstheme="minorHAnsi"/>
          <w:b/>
          <w:bCs/>
          <w:sz w:val="22"/>
          <w:szCs w:val="22"/>
          <w:lang w:val="es-ES"/>
        </w:rPr>
        <w:t>¿QUE EMPRESAS COTIZARON?</w:t>
      </w:r>
      <w:r w:rsidR="00AA3EAD" w:rsidRPr="00B539F0" w:rsidDel="00FF1D6D">
        <w:rPr>
          <w:rFonts w:ascii="Arial Narrow" w:hAnsi="Arial Narrow" w:cstheme="minorHAnsi"/>
          <w:b/>
          <w:bCs/>
          <w:sz w:val="22"/>
          <w:szCs w:val="22"/>
          <w:lang w:val="es-ES"/>
        </w:rPr>
        <w:t xml:space="preserve"> </w:t>
      </w:r>
    </w:p>
    <w:p w14:paraId="1754C108" w14:textId="77777777" w:rsidR="0040527C" w:rsidRPr="00B539F0" w:rsidDel="00FF1D6D" w:rsidRDefault="0040527C" w:rsidP="00D078CD">
      <w:pPr>
        <w:contextualSpacing/>
        <w:jc w:val="both"/>
        <w:rPr>
          <w:rFonts w:ascii="Arial Narrow" w:hAnsi="Arial Narrow" w:cstheme="minorHAnsi"/>
          <w:i/>
          <w:iCs/>
          <w:color w:val="4472C4" w:themeColor="accent1"/>
          <w:sz w:val="22"/>
          <w:szCs w:val="22"/>
        </w:rPr>
      </w:pPr>
    </w:p>
    <w:p w14:paraId="297E0AF4" w14:textId="0FEFB761" w:rsidR="00812461" w:rsidRPr="00B539F0" w:rsidRDefault="001B5674" w:rsidP="00D078CD">
      <w:pPr>
        <w:contextualSpacing/>
        <w:jc w:val="both"/>
        <w:rPr>
          <w:rFonts w:ascii="Arial Narrow" w:hAnsi="Arial Narrow" w:cstheme="minorHAnsi"/>
          <w:sz w:val="22"/>
          <w:szCs w:val="22"/>
        </w:rPr>
      </w:pPr>
      <w:r w:rsidRPr="00B539F0">
        <w:rPr>
          <w:rFonts w:ascii="Arial Narrow" w:hAnsi="Arial Narrow" w:cstheme="minorHAnsi"/>
          <w:sz w:val="22"/>
          <w:szCs w:val="22"/>
        </w:rPr>
        <w:t xml:space="preserve">La Entidad publicó evento de cotización en Secop II bajo el número </w:t>
      </w:r>
      <w:r w:rsidR="00201008" w:rsidRPr="00201008">
        <w:rPr>
          <w:rFonts w:ascii="Arial Narrow" w:hAnsi="Arial Narrow" w:cstheme="minorHAnsi"/>
          <w:sz w:val="22"/>
          <w:szCs w:val="22"/>
        </w:rPr>
        <w:t>SI-RT-9226-041-2026</w:t>
      </w:r>
      <w:r w:rsidR="00201008">
        <w:rPr>
          <w:rFonts w:ascii="Arial Narrow" w:hAnsi="Arial Narrow" w:cstheme="minorHAnsi"/>
          <w:sz w:val="22"/>
          <w:szCs w:val="22"/>
        </w:rPr>
        <w:t xml:space="preserve"> </w:t>
      </w:r>
      <w:r w:rsidRPr="00B539F0">
        <w:rPr>
          <w:rFonts w:ascii="Arial Narrow" w:hAnsi="Arial Narrow" w:cstheme="minorHAnsi"/>
          <w:sz w:val="22"/>
          <w:szCs w:val="22"/>
        </w:rPr>
        <w:t xml:space="preserve">desde el día </w:t>
      </w:r>
      <w:r w:rsidR="00201008">
        <w:rPr>
          <w:rFonts w:ascii="Arial Narrow" w:hAnsi="Arial Narrow" w:cstheme="minorHAnsi"/>
          <w:sz w:val="22"/>
          <w:szCs w:val="22"/>
        </w:rPr>
        <w:t xml:space="preserve">06 de </w:t>
      </w:r>
      <w:proofErr w:type="gramStart"/>
      <w:r w:rsidR="00201008">
        <w:rPr>
          <w:rFonts w:ascii="Arial Narrow" w:hAnsi="Arial Narrow" w:cstheme="minorHAnsi"/>
          <w:sz w:val="22"/>
          <w:szCs w:val="22"/>
        </w:rPr>
        <w:t xml:space="preserve">mayo </w:t>
      </w:r>
      <w:r w:rsidR="00C734E8" w:rsidRPr="00B539F0">
        <w:rPr>
          <w:rFonts w:ascii="Arial Narrow" w:hAnsi="Arial Narrow" w:cstheme="minorHAnsi"/>
          <w:sz w:val="22"/>
          <w:szCs w:val="22"/>
        </w:rPr>
        <w:t xml:space="preserve"> </w:t>
      </w:r>
      <w:r w:rsidRPr="00B539F0">
        <w:rPr>
          <w:rFonts w:ascii="Arial Narrow" w:hAnsi="Arial Narrow" w:cstheme="minorHAnsi"/>
          <w:sz w:val="22"/>
          <w:szCs w:val="22"/>
        </w:rPr>
        <w:t>hasta</w:t>
      </w:r>
      <w:proofErr w:type="gramEnd"/>
      <w:r w:rsidRPr="00B539F0">
        <w:rPr>
          <w:rFonts w:ascii="Arial Narrow" w:hAnsi="Arial Narrow" w:cstheme="minorHAnsi"/>
          <w:sz w:val="22"/>
          <w:szCs w:val="22"/>
        </w:rPr>
        <w:t xml:space="preserve"> el </w:t>
      </w:r>
      <w:r w:rsidR="00201008">
        <w:rPr>
          <w:rFonts w:ascii="Arial Narrow" w:hAnsi="Arial Narrow" w:cstheme="minorHAnsi"/>
          <w:sz w:val="22"/>
          <w:szCs w:val="22"/>
        </w:rPr>
        <w:t>13 de mayo</w:t>
      </w:r>
      <w:r w:rsidR="00D60C99" w:rsidRPr="00B539F0">
        <w:rPr>
          <w:rFonts w:ascii="Arial Narrow" w:hAnsi="Arial Narrow" w:cstheme="minorHAnsi"/>
          <w:sz w:val="22"/>
          <w:szCs w:val="22"/>
        </w:rPr>
        <w:t xml:space="preserve"> de 2026</w:t>
      </w:r>
      <w:r w:rsidRPr="00B539F0">
        <w:rPr>
          <w:rFonts w:ascii="Arial Narrow" w:hAnsi="Arial Narrow" w:cstheme="minorHAnsi"/>
          <w:sz w:val="22"/>
          <w:szCs w:val="22"/>
        </w:rPr>
        <w:t xml:space="preserve"> </w:t>
      </w:r>
      <w:r w:rsidR="00064519" w:rsidRPr="00B539F0">
        <w:rPr>
          <w:rFonts w:ascii="Arial Narrow" w:hAnsi="Arial Narrow" w:cstheme="minorHAnsi"/>
          <w:sz w:val="22"/>
          <w:szCs w:val="22"/>
        </w:rPr>
        <w:t xml:space="preserve">el cual tuvo como resultado </w:t>
      </w:r>
      <w:r w:rsidR="00201008">
        <w:rPr>
          <w:rFonts w:ascii="Arial Narrow" w:hAnsi="Arial Narrow" w:cstheme="minorHAnsi"/>
          <w:sz w:val="22"/>
          <w:szCs w:val="22"/>
        </w:rPr>
        <w:t>2</w:t>
      </w:r>
      <w:r w:rsidR="00064519" w:rsidRPr="00B539F0">
        <w:rPr>
          <w:rFonts w:ascii="Arial Narrow" w:hAnsi="Arial Narrow" w:cstheme="minorHAnsi"/>
          <w:sz w:val="22"/>
          <w:szCs w:val="22"/>
        </w:rPr>
        <w:t xml:space="preserve"> cotizaciones</w:t>
      </w:r>
      <w:r w:rsidR="00C458CB" w:rsidRPr="00B539F0">
        <w:rPr>
          <w:rFonts w:ascii="Arial Narrow" w:hAnsi="Arial Narrow" w:cstheme="minorHAnsi"/>
          <w:sz w:val="22"/>
          <w:szCs w:val="22"/>
        </w:rPr>
        <w:t>.</w:t>
      </w:r>
    </w:p>
    <w:p w14:paraId="6376EB36" w14:textId="18836522" w:rsidR="001B5674" w:rsidRPr="00B539F0" w:rsidRDefault="001B5674" w:rsidP="00D078CD">
      <w:pPr>
        <w:contextualSpacing/>
        <w:jc w:val="both"/>
        <w:rPr>
          <w:rFonts w:ascii="Arial Narrow" w:hAnsi="Arial Narrow" w:cstheme="minorHAnsi"/>
          <w:sz w:val="22"/>
          <w:szCs w:val="22"/>
        </w:rPr>
      </w:pPr>
    </w:p>
    <w:p w14:paraId="642A55C6" w14:textId="408020E8" w:rsidR="001B5674" w:rsidRPr="00B539F0" w:rsidRDefault="001B5674" w:rsidP="00D078CD">
      <w:pPr>
        <w:contextualSpacing/>
        <w:jc w:val="both"/>
        <w:rPr>
          <w:rFonts w:ascii="Arial Narrow" w:hAnsi="Arial Narrow" w:cstheme="minorHAnsi"/>
          <w:sz w:val="22"/>
          <w:szCs w:val="22"/>
        </w:rPr>
      </w:pPr>
    </w:p>
    <w:p w14:paraId="472980FE" w14:textId="0FC0CFB8" w:rsidR="001B5674" w:rsidRPr="00B539F0" w:rsidRDefault="001B5674" w:rsidP="00D078CD">
      <w:pPr>
        <w:contextualSpacing/>
        <w:jc w:val="both"/>
        <w:rPr>
          <w:rFonts w:ascii="Arial Narrow" w:hAnsi="Arial Narrow" w:cstheme="minorHAnsi"/>
          <w:sz w:val="22"/>
          <w:szCs w:val="22"/>
        </w:rPr>
      </w:pPr>
      <w:r w:rsidRPr="00B539F0">
        <w:rPr>
          <w:rFonts w:ascii="Arial Narrow" w:hAnsi="Arial Narrow" w:cstheme="minorHAnsi"/>
          <w:sz w:val="22"/>
          <w:szCs w:val="22"/>
        </w:rPr>
        <w:t>:</w:t>
      </w:r>
    </w:p>
    <w:p w14:paraId="1E4677FA" w14:textId="77777777" w:rsidR="001B5674" w:rsidRPr="00B539F0" w:rsidRDefault="001B5674" w:rsidP="00D078CD">
      <w:pPr>
        <w:contextualSpacing/>
        <w:jc w:val="both"/>
        <w:rPr>
          <w:rFonts w:ascii="Arial Narrow" w:hAnsi="Arial Narrow" w:cstheme="minorHAnsi"/>
          <w:sz w:val="22"/>
          <w:szCs w:val="22"/>
        </w:rPr>
      </w:pPr>
    </w:p>
    <w:tbl>
      <w:tblPr>
        <w:tblStyle w:val="Tablaconcuadrcula"/>
        <w:tblW w:w="5000" w:type="pct"/>
        <w:tblLook w:val="04A0" w:firstRow="1" w:lastRow="0" w:firstColumn="1" w:lastColumn="0" w:noHBand="0" w:noVBand="1"/>
      </w:tblPr>
      <w:tblGrid>
        <w:gridCol w:w="900"/>
        <w:gridCol w:w="3865"/>
        <w:gridCol w:w="4723"/>
      </w:tblGrid>
      <w:tr w:rsidR="002B6FCA" w:rsidRPr="00B539F0" w:rsidDel="00FF1D6D" w14:paraId="6915D78B" w14:textId="77777777" w:rsidTr="002B6FCA">
        <w:tc>
          <w:tcPr>
            <w:tcW w:w="474" w:type="pct"/>
            <w:shd w:val="clear" w:color="auto" w:fill="BFBFBF" w:themeFill="background1" w:themeFillShade="BF"/>
          </w:tcPr>
          <w:p w14:paraId="10757449" w14:textId="77777777" w:rsidR="002B6FCA" w:rsidRPr="00B539F0" w:rsidDel="00FF1D6D" w:rsidRDefault="002B6FCA" w:rsidP="00D078CD">
            <w:pPr>
              <w:contextualSpacing/>
              <w:jc w:val="both"/>
              <w:rPr>
                <w:rFonts w:ascii="Arial Narrow" w:hAnsi="Arial Narrow" w:cstheme="minorHAnsi"/>
                <w:b/>
                <w:bCs/>
                <w:sz w:val="22"/>
                <w:szCs w:val="22"/>
                <w:lang w:val="es-ES"/>
              </w:rPr>
            </w:pPr>
            <w:r w:rsidRPr="00B539F0" w:rsidDel="00FF1D6D">
              <w:rPr>
                <w:rFonts w:ascii="Arial Narrow" w:hAnsi="Arial Narrow" w:cstheme="minorHAnsi"/>
                <w:b/>
                <w:bCs/>
                <w:sz w:val="22"/>
                <w:szCs w:val="22"/>
                <w:lang w:val="es-ES"/>
              </w:rPr>
              <w:t>No.</w:t>
            </w:r>
          </w:p>
        </w:tc>
        <w:tc>
          <w:tcPr>
            <w:tcW w:w="2037" w:type="pct"/>
            <w:shd w:val="clear" w:color="auto" w:fill="BFBFBF" w:themeFill="background1" w:themeFillShade="BF"/>
          </w:tcPr>
          <w:p w14:paraId="04FACC6C" w14:textId="77777777" w:rsidR="002B6FCA" w:rsidRPr="00B539F0" w:rsidDel="00FF1D6D" w:rsidRDefault="002B6FCA" w:rsidP="00D078CD">
            <w:pPr>
              <w:contextualSpacing/>
              <w:jc w:val="both"/>
              <w:rPr>
                <w:rFonts w:ascii="Arial Narrow" w:hAnsi="Arial Narrow" w:cstheme="minorHAnsi"/>
                <w:i/>
                <w:iCs/>
                <w:sz w:val="22"/>
                <w:szCs w:val="22"/>
              </w:rPr>
            </w:pPr>
            <w:r w:rsidRPr="00B539F0" w:rsidDel="00FF1D6D">
              <w:rPr>
                <w:rFonts w:ascii="Arial Narrow" w:hAnsi="Arial Narrow" w:cstheme="minorHAnsi"/>
                <w:b/>
                <w:bCs/>
                <w:sz w:val="22"/>
                <w:szCs w:val="22"/>
                <w:lang w:val="es-ES"/>
              </w:rPr>
              <w:t>NOMBRE DE LA EMPRESA</w:t>
            </w:r>
          </w:p>
        </w:tc>
        <w:tc>
          <w:tcPr>
            <w:tcW w:w="2489" w:type="pct"/>
            <w:shd w:val="clear" w:color="auto" w:fill="BFBFBF" w:themeFill="background1" w:themeFillShade="BF"/>
          </w:tcPr>
          <w:p w14:paraId="2480EBAE" w14:textId="77777777" w:rsidR="002B6FCA" w:rsidRPr="00B539F0" w:rsidDel="00FF1D6D" w:rsidRDefault="002B6FCA" w:rsidP="00D078CD">
            <w:pPr>
              <w:contextualSpacing/>
              <w:jc w:val="both"/>
              <w:rPr>
                <w:rFonts w:ascii="Arial Narrow" w:hAnsi="Arial Narrow" w:cstheme="minorHAnsi"/>
                <w:b/>
                <w:bCs/>
                <w:sz w:val="22"/>
                <w:szCs w:val="22"/>
                <w:lang w:val="es-ES"/>
              </w:rPr>
            </w:pPr>
            <w:r w:rsidRPr="00B539F0" w:rsidDel="00FF1D6D">
              <w:rPr>
                <w:rFonts w:ascii="Arial Narrow" w:hAnsi="Arial Narrow" w:cstheme="minorHAnsi"/>
                <w:b/>
                <w:bCs/>
                <w:sz w:val="22"/>
                <w:szCs w:val="22"/>
                <w:lang w:val="es-ES"/>
              </w:rPr>
              <w:t>POR QUE MEDIO LLEGÓ LA COTIZACIÓN</w:t>
            </w:r>
          </w:p>
        </w:tc>
      </w:tr>
      <w:tr w:rsidR="002B6FCA" w:rsidRPr="00B539F0" w:rsidDel="00FF1D6D" w14:paraId="272DAFE5" w14:textId="77777777" w:rsidTr="002B6FCA">
        <w:tc>
          <w:tcPr>
            <w:tcW w:w="474" w:type="pct"/>
          </w:tcPr>
          <w:p w14:paraId="05FAD1A8" w14:textId="77777777" w:rsidR="002B6FCA" w:rsidRPr="00B539F0" w:rsidDel="00FF1D6D" w:rsidRDefault="002B6FCA" w:rsidP="00D078CD">
            <w:pPr>
              <w:contextualSpacing/>
              <w:jc w:val="both"/>
              <w:rPr>
                <w:rFonts w:ascii="Arial Narrow" w:hAnsi="Arial Narrow" w:cstheme="minorHAnsi"/>
                <w:b/>
                <w:bCs/>
                <w:sz w:val="22"/>
                <w:szCs w:val="22"/>
                <w:lang w:val="es-ES"/>
              </w:rPr>
            </w:pPr>
            <w:r w:rsidRPr="00B539F0">
              <w:rPr>
                <w:rFonts w:ascii="Arial Narrow" w:hAnsi="Arial Narrow" w:cstheme="minorHAnsi"/>
                <w:b/>
                <w:bCs/>
                <w:sz w:val="22"/>
                <w:szCs w:val="22"/>
                <w:lang w:val="es-ES"/>
              </w:rPr>
              <w:t>1</w:t>
            </w:r>
          </w:p>
        </w:tc>
        <w:tc>
          <w:tcPr>
            <w:tcW w:w="2037" w:type="pct"/>
          </w:tcPr>
          <w:p w14:paraId="0249D707" w14:textId="6ADD3B1F" w:rsidR="002B6FCA" w:rsidRPr="00B539F0" w:rsidDel="00FF1D6D" w:rsidRDefault="00201008" w:rsidP="00D078CD">
            <w:pPr>
              <w:contextualSpacing/>
              <w:jc w:val="both"/>
              <w:rPr>
                <w:rFonts w:ascii="Arial Narrow" w:hAnsi="Arial Narrow" w:cstheme="minorHAnsi"/>
                <w:i/>
                <w:iCs/>
                <w:sz w:val="22"/>
                <w:szCs w:val="22"/>
              </w:rPr>
            </w:pPr>
            <w:r w:rsidRPr="00201008">
              <w:rPr>
                <w:rFonts w:ascii="Arial Narrow" w:hAnsi="Arial Narrow" w:cstheme="minorHAnsi"/>
                <w:i/>
                <w:iCs/>
                <w:sz w:val="22"/>
                <w:szCs w:val="22"/>
              </w:rPr>
              <w:t>COPROCULTEC NIT 900.545.950</w:t>
            </w:r>
          </w:p>
        </w:tc>
        <w:tc>
          <w:tcPr>
            <w:tcW w:w="2489" w:type="pct"/>
          </w:tcPr>
          <w:p w14:paraId="65CAD579" w14:textId="77A5A58C" w:rsidR="002B6FCA" w:rsidRPr="00B539F0" w:rsidDel="00FF1D6D" w:rsidRDefault="00201008" w:rsidP="00D078CD">
            <w:pPr>
              <w:contextualSpacing/>
              <w:jc w:val="both"/>
              <w:rPr>
                <w:rFonts w:ascii="Arial Narrow" w:hAnsi="Arial Narrow" w:cstheme="minorHAnsi"/>
                <w:i/>
                <w:iCs/>
                <w:sz w:val="22"/>
                <w:szCs w:val="22"/>
              </w:rPr>
            </w:pPr>
            <w:r>
              <w:rPr>
                <w:rFonts w:ascii="Arial Narrow" w:hAnsi="Arial Narrow" w:cstheme="minorHAnsi"/>
                <w:i/>
                <w:iCs/>
                <w:sz w:val="22"/>
                <w:szCs w:val="22"/>
              </w:rPr>
              <w:t xml:space="preserve">Correo Electrónico </w:t>
            </w:r>
          </w:p>
        </w:tc>
      </w:tr>
      <w:tr w:rsidR="00201008" w:rsidRPr="00B539F0" w:rsidDel="00FF1D6D" w14:paraId="3CC4EFC9" w14:textId="77777777" w:rsidTr="002B6FCA">
        <w:tc>
          <w:tcPr>
            <w:tcW w:w="474" w:type="pct"/>
          </w:tcPr>
          <w:p w14:paraId="1EC1B3FE" w14:textId="77777777" w:rsidR="00201008" w:rsidRPr="00B539F0" w:rsidRDefault="00201008" w:rsidP="00201008">
            <w:pPr>
              <w:contextualSpacing/>
              <w:jc w:val="both"/>
              <w:rPr>
                <w:rFonts w:ascii="Arial Narrow" w:hAnsi="Arial Narrow" w:cstheme="minorHAnsi"/>
                <w:b/>
                <w:bCs/>
                <w:sz w:val="22"/>
                <w:szCs w:val="22"/>
                <w:lang w:val="es-ES"/>
              </w:rPr>
            </w:pPr>
            <w:r w:rsidRPr="00B539F0">
              <w:rPr>
                <w:rFonts w:ascii="Arial Narrow" w:hAnsi="Arial Narrow" w:cstheme="minorHAnsi"/>
                <w:b/>
                <w:bCs/>
                <w:sz w:val="22"/>
                <w:szCs w:val="22"/>
                <w:lang w:val="es-ES"/>
              </w:rPr>
              <w:t>2</w:t>
            </w:r>
          </w:p>
        </w:tc>
        <w:tc>
          <w:tcPr>
            <w:tcW w:w="2037" w:type="pct"/>
          </w:tcPr>
          <w:p w14:paraId="0822DBE9" w14:textId="022133B5" w:rsidR="00201008" w:rsidRPr="00B539F0" w:rsidRDefault="00201008" w:rsidP="00201008">
            <w:pPr>
              <w:contextualSpacing/>
              <w:jc w:val="both"/>
              <w:rPr>
                <w:rFonts w:ascii="Arial Narrow" w:hAnsi="Arial Narrow" w:cstheme="minorHAnsi"/>
                <w:i/>
                <w:iCs/>
                <w:sz w:val="22"/>
                <w:szCs w:val="22"/>
              </w:rPr>
            </w:pPr>
            <w:r w:rsidRPr="00201008">
              <w:rPr>
                <w:rFonts w:ascii="Arial Narrow" w:hAnsi="Arial Narrow" w:cstheme="minorHAnsi"/>
                <w:i/>
                <w:iCs/>
                <w:sz w:val="22"/>
                <w:szCs w:val="22"/>
                <w:lang w:val="es-ES"/>
              </w:rPr>
              <w:t>FUNDACIÓN GEMA NIT 809.009.346</w:t>
            </w:r>
          </w:p>
        </w:tc>
        <w:tc>
          <w:tcPr>
            <w:tcW w:w="2489" w:type="pct"/>
          </w:tcPr>
          <w:p w14:paraId="3C5B3BCF" w14:textId="4F52782F" w:rsidR="00201008" w:rsidRPr="00B539F0" w:rsidRDefault="00201008" w:rsidP="00201008">
            <w:pPr>
              <w:contextualSpacing/>
              <w:jc w:val="both"/>
              <w:rPr>
                <w:rFonts w:ascii="Arial Narrow" w:hAnsi="Arial Narrow" w:cstheme="minorHAnsi"/>
                <w:i/>
                <w:iCs/>
                <w:sz w:val="22"/>
                <w:szCs w:val="22"/>
              </w:rPr>
            </w:pPr>
            <w:r>
              <w:rPr>
                <w:rFonts w:ascii="Arial Narrow" w:hAnsi="Arial Narrow" w:cstheme="minorHAnsi"/>
                <w:i/>
                <w:iCs/>
                <w:sz w:val="22"/>
                <w:szCs w:val="22"/>
              </w:rPr>
              <w:t xml:space="preserve">Correo Electrónico </w:t>
            </w:r>
          </w:p>
        </w:tc>
      </w:tr>
    </w:tbl>
    <w:p w14:paraId="6A2FBCF2" w14:textId="77777777" w:rsidR="001B5674" w:rsidRPr="00B539F0" w:rsidRDefault="001B5674" w:rsidP="00D078CD">
      <w:pPr>
        <w:contextualSpacing/>
        <w:jc w:val="both"/>
        <w:rPr>
          <w:rFonts w:ascii="Arial Narrow" w:hAnsi="Arial Narrow" w:cstheme="minorHAnsi"/>
          <w:b/>
          <w:bCs/>
          <w:sz w:val="22"/>
          <w:szCs w:val="22"/>
        </w:rPr>
      </w:pPr>
    </w:p>
    <w:p w14:paraId="58900003" w14:textId="77777777" w:rsidR="0054673E" w:rsidRPr="00B539F0" w:rsidRDefault="0054673E" w:rsidP="00D078CD">
      <w:pPr>
        <w:contextualSpacing/>
        <w:jc w:val="both"/>
        <w:rPr>
          <w:rFonts w:ascii="Arial Narrow" w:hAnsi="Arial Narrow" w:cstheme="minorHAnsi"/>
          <w:sz w:val="22"/>
          <w:szCs w:val="22"/>
        </w:rPr>
      </w:pPr>
    </w:p>
    <w:p w14:paraId="44708254" w14:textId="77777777" w:rsidR="00C06CEF" w:rsidRPr="00B539F0" w:rsidDel="00FF1D6D" w:rsidRDefault="00C32BA7" w:rsidP="00D078CD">
      <w:pPr>
        <w:pStyle w:val="Prrafodelista"/>
        <w:numPr>
          <w:ilvl w:val="0"/>
          <w:numId w:val="8"/>
        </w:numPr>
        <w:spacing w:line="240" w:lineRule="auto"/>
        <w:jc w:val="both"/>
        <w:rPr>
          <w:rFonts w:ascii="Arial Narrow" w:hAnsi="Arial Narrow" w:cstheme="minorHAnsi"/>
          <w:b/>
          <w:bCs/>
          <w:lang w:val="es-ES"/>
        </w:rPr>
      </w:pPr>
      <w:r w:rsidRPr="00B539F0">
        <w:rPr>
          <w:rFonts w:ascii="Arial Narrow" w:hAnsi="Arial Narrow" w:cstheme="minorHAnsi"/>
          <w:b/>
          <w:bCs/>
          <w:lang w:val="es-ES"/>
        </w:rPr>
        <w:t>ANALISIS DE PRECIOS PARA ESTABLEC</w:t>
      </w:r>
      <w:r w:rsidR="001D163C" w:rsidRPr="00B539F0">
        <w:rPr>
          <w:rFonts w:ascii="Arial Narrow" w:hAnsi="Arial Narrow" w:cstheme="minorHAnsi"/>
          <w:b/>
          <w:bCs/>
          <w:lang w:val="es-ES"/>
        </w:rPr>
        <w:t>E</w:t>
      </w:r>
      <w:r w:rsidRPr="00B539F0">
        <w:rPr>
          <w:rFonts w:ascii="Arial Narrow" w:hAnsi="Arial Narrow" w:cstheme="minorHAnsi"/>
          <w:b/>
          <w:bCs/>
          <w:lang w:val="es-ES"/>
        </w:rPr>
        <w:t>R EL PRESUPUESTO OFICIAL</w:t>
      </w:r>
    </w:p>
    <w:p w14:paraId="2B44B85E" w14:textId="77777777" w:rsidR="00390F58" w:rsidRPr="00B539F0" w:rsidRDefault="00390F58" w:rsidP="00D078CD">
      <w:pPr>
        <w:contextualSpacing/>
        <w:jc w:val="both"/>
        <w:rPr>
          <w:rFonts w:ascii="Arial Narrow" w:hAnsi="Arial Narrow" w:cstheme="minorHAnsi"/>
          <w:i/>
          <w:iCs/>
          <w:color w:val="4472C4" w:themeColor="accent1"/>
          <w:sz w:val="22"/>
          <w:szCs w:val="22"/>
        </w:rPr>
      </w:pPr>
    </w:p>
    <w:p w14:paraId="0661BE8D" w14:textId="77777777" w:rsidR="00823A15" w:rsidRPr="00B539F0" w:rsidRDefault="00823A15" w:rsidP="00D078CD">
      <w:pPr>
        <w:ind w:left="406"/>
        <w:jc w:val="both"/>
        <w:rPr>
          <w:rFonts w:ascii="Arial Narrow" w:hAnsi="Arial Narrow" w:cstheme="minorHAnsi"/>
          <w:sz w:val="22"/>
          <w:szCs w:val="22"/>
        </w:rPr>
      </w:pPr>
      <w:r w:rsidRPr="00B539F0">
        <w:rPr>
          <w:rFonts w:ascii="Arial Narrow" w:hAnsi="Arial Narrow" w:cstheme="minorHAnsi"/>
          <w:sz w:val="22"/>
          <w:szCs w:val="22"/>
        </w:rPr>
        <w:t>Así las cosas, con la información de las cotizaciones, se determinaron las siguientes variables:</w:t>
      </w:r>
      <w:r w:rsidR="00FB5F2B" w:rsidRPr="00B539F0">
        <w:rPr>
          <w:rFonts w:ascii="Arial Narrow" w:hAnsi="Arial Narrow" w:cstheme="minorHAnsi"/>
          <w:sz w:val="22"/>
          <w:szCs w:val="22"/>
        </w:rPr>
        <w:t xml:space="preserve"> (ver estudio económico anexo en archivo Excel)</w:t>
      </w:r>
    </w:p>
    <w:p w14:paraId="6ED7D6E0" w14:textId="77777777" w:rsidR="00FB5F2B" w:rsidRPr="00B539F0" w:rsidRDefault="00FB5F2B" w:rsidP="00D078CD">
      <w:pPr>
        <w:ind w:left="406"/>
        <w:jc w:val="both"/>
        <w:rPr>
          <w:rFonts w:ascii="Arial Narrow" w:hAnsi="Arial Narrow" w:cstheme="minorHAnsi"/>
          <w:sz w:val="22"/>
          <w:szCs w:val="22"/>
        </w:rPr>
      </w:pPr>
      <w:r w:rsidRPr="00B539F0">
        <w:rPr>
          <w:rFonts w:ascii="Arial Narrow" w:hAnsi="Arial Narrow" w:cstheme="minorHAnsi"/>
          <w:sz w:val="22"/>
          <w:szCs w:val="22"/>
        </w:rPr>
        <w:t xml:space="preserve">El método utilizado para establecer el valor </w:t>
      </w:r>
      <w:r w:rsidR="00F30090" w:rsidRPr="00B539F0">
        <w:rPr>
          <w:rFonts w:ascii="Arial Narrow" w:hAnsi="Arial Narrow" w:cstheme="minorHAnsi"/>
          <w:sz w:val="22"/>
          <w:szCs w:val="22"/>
        </w:rPr>
        <w:t>de</w:t>
      </w:r>
      <w:r w:rsidRPr="00B539F0">
        <w:rPr>
          <w:rFonts w:ascii="Arial Narrow" w:hAnsi="Arial Narrow" w:cstheme="minorHAnsi"/>
          <w:sz w:val="22"/>
          <w:szCs w:val="22"/>
        </w:rPr>
        <w:t xml:space="preserve"> referencia </w:t>
      </w:r>
      <w:r w:rsidR="00F30090" w:rsidRPr="00B539F0">
        <w:rPr>
          <w:rFonts w:ascii="Arial Narrow" w:hAnsi="Arial Narrow" w:cstheme="minorHAnsi"/>
          <w:sz w:val="22"/>
          <w:szCs w:val="22"/>
        </w:rPr>
        <w:t xml:space="preserve">fue promedio simple o media aritmética. </w:t>
      </w:r>
    </w:p>
    <w:p w14:paraId="695B3D4B" w14:textId="77777777" w:rsidR="00823A15" w:rsidRPr="00B539F0" w:rsidRDefault="00823A15" w:rsidP="00D078CD">
      <w:pPr>
        <w:jc w:val="both"/>
        <w:rPr>
          <w:rFonts w:ascii="Arial Narrow" w:hAnsi="Arial Narrow" w:cstheme="minorHAnsi"/>
          <w:sz w:val="22"/>
          <w:szCs w:val="22"/>
        </w:rPr>
      </w:pPr>
    </w:p>
    <w:p w14:paraId="6C4B5211" w14:textId="77777777" w:rsidR="00390F58" w:rsidRPr="00B539F0" w:rsidRDefault="00E377FF" w:rsidP="00D078CD">
      <w:pPr>
        <w:contextualSpacing/>
        <w:jc w:val="both"/>
        <w:rPr>
          <w:rFonts w:ascii="Arial Narrow" w:hAnsi="Arial Narrow" w:cstheme="minorHAnsi"/>
          <w:b/>
          <w:bCs/>
          <w:sz w:val="22"/>
          <w:szCs w:val="22"/>
        </w:rPr>
      </w:pPr>
      <w:bookmarkStart w:id="1" w:name="_Hlk128595117"/>
      <w:r w:rsidRPr="00B539F0">
        <w:rPr>
          <w:rFonts w:ascii="Arial Narrow" w:hAnsi="Arial Narrow" w:cstheme="minorHAnsi"/>
          <w:b/>
          <w:bCs/>
          <w:sz w:val="22"/>
          <w:szCs w:val="22"/>
        </w:rPr>
        <w:t>5</w:t>
      </w:r>
      <w:r w:rsidR="00390F58" w:rsidRPr="00B539F0">
        <w:rPr>
          <w:rFonts w:ascii="Arial Narrow" w:hAnsi="Arial Narrow" w:cstheme="minorHAnsi"/>
          <w:b/>
          <w:bCs/>
          <w:sz w:val="22"/>
          <w:szCs w:val="22"/>
        </w:rPr>
        <w:t>.1 CONCLUSIÓN</w:t>
      </w:r>
    </w:p>
    <w:bookmarkEnd w:id="1"/>
    <w:p w14:paraId="20983EA1" w14:textId="77777777" w:rsidR="00390F58" w:rsidRPr="00B539F0" w:rsidRDefault="00390F58" w:rsidP="00D078CD">
      <w:pPr>
        <w:contextualSpacing/>
        <w:jc w:val="both"/>
        <w:rPr>
          <w:rFonts w:ascii="Arial Narrow" w:hAnsi="Arial Narrow" w:cstheme="minorHAnsi"/>
          <w:b/>
          <w:bCs/>
          <w:sz w:val="22"/>
          <w:szCs w:val="22"/>
        </w:rPr>
      </w:pPr>
    </w:p>
    <w:p w14:paraId="0BA7620F" w14:textId="538AD465" w:rsidR="00197B7E" w:rsidRPr="00B539F0" w:rsidRDefault="00197B7E" w:rsidP="00D078CD">
      <w:pPr>
        <w:jc w:val="both"/>
        <w:rPr>
          <w:rFonts w:ascii="Arial Narrow" w:hAnsi="Arial Narrow" w:cstheme="minorHAnsi"/>
          <w:sz w:val="22"/>
          <w:szCs w:val="22"/>
          <w:lang w:val="es-ES"/>
        </w:rPr>
      </w:pPr>
      <w:bookmarkStart w:id="2" w:name="_Hlk128595129"/>
      <w:r w:rsidRPr="00B539F0">
        <w:rPr>
          <w:rFonts w:ascii="Arial Narrow" w:hAnsi="Arial Narrow" w:cstheme="minorHAnsi"/>
          <w:sz w:val="22"/>
          <w:szCs w:val="22"/>
          <w:lang w:val="es-ES"/>
        </w:rPr>
        <w:t>Como resultado del análisis del sector,</w:t>
      </w:r>
      <w:r w:rsidR="00B144D1" w:rsidRPr="00B539F0">
        <w:rPr>
          <w:rFonts w:ascii="Arial Narrow" w:hAnsi="Arial Narrow" w:cstheme="minorHAnsi"/>
          <w:sz w:val="22"/>
          <w:szCs w:val="22"/>
          <w:lang w:val="es-ES"/>
        </w:rPr>
        <w:t xml:space="preserve"> se establece un promedio de</w:t>
      </w:r>
      <w:r w:rsidR="003819ED" w:rsidRPr="00B539F0">
        <w:rPr>
          <w:rFonts w:ascii="Arial Narrow" w:hAnsi="Arial Narrow" w:cstheme="minorHAnsi"/>
          <w:sz w:val="22"/>
          <w:szCs w:val="22"/>
          <w:lang w:val="es-ES"/>
        </w:rPr>
        <w:t xml:space="preserve"> </w:t>
      </w:r>
      <w:r w:rsidR="00201008" w:rsidRPr="00201008">
        <w:rPr>
          <w:rFonts w:ascii="Arial Narrow" w:hAnsi="Arial Narrow" w:cstheme="minorHAnsi"/>
          <w:b/>
          <w:bCs/>
          <w:sz w:val="22"/>
          <w:szCs w:val="22"/>
          <w:lang w:val="es-ES"/>
        </w:rPr>
        <w:t xml:space="preserve">CIENTO CINCUENTA Y NUEVE MILLONES SETECIENTOS CINCO MIL CUATROCIENTOS TREINTA Y DOS PESOS $159,705,432) M/CTE. </w:t>
      </w:r>
      <w:r w:rsidR="003819ED" w:rsidRPr="00B539F0">
        <w:rPr>
          <w:rFonts w:ascii="Arial Narrow" w:hAnsi="Arial Narrow" w:cstheme="minorHAnsi"/>
          <w:sz w:val="22"/>
          <w:szCs w:val="22"/>
          <w:lang w:val="es-ES"/>
        </w:rPr>
        <w:t xml:space="preserve"> </w:t>
      </w:r>
      <w:r w:rsidR="004E11CC" w:rsidRPr="00B539F0">
        <w:rPr>
          <w:rFonts w:ascii="Arial Narrow" w:hAnsi="Arial Narrow" w:cstheme="minorHAnsi"/>
          <w:sz w:val="22"/>
          <w:szCs w:val="22"/>
          <w:lang w:val="es-ES"/>
        </w:rPr>
        <w:t xml:space="preserve">al sumar los valores </w:t>
      </w:r>
      <w:r w:rsidR="004E11CC" w:rsidRPr="00B539F0">
        <w:rPr>
          <w:rFonts w:ascii="Arial Narrow" w:hAnsi="Arial Narrow" w:cstheme="minorHAnsi"/>
          <w:sz w:val="22"/>
          <w:szCs w:val="22"/>
          <w:lang w:val="es-ES"/>
        </w:rPr>
        <w:lastRenderedPageBreak/>
        <w:t>unitarios</w:t>
      </w:r>
      <w:r w:rsidRPr="00B539F0">
        <w:rPr>
          <w:rFonts w:ascii="Arial Narrow" w:hAnsi="Arial Narrow" w:cstheme="minorHAnsi"/>
          <w:sz w:val="22"/>
          <w:szCs w:val="22"/>
          <w:lang w:val="es-ES"/>
        </w:rPr>
        <w:t xml:space="preserve">, de acuerdo con los aspectos generales del mercado, análisis de la oferta, análisis de la demanda y económico que se encuentran justificados en documento anexo al presente estudio previo. </w:t>
      </w:r>
    </w:p>
    <w:p w14:paraId="76E83AD8" w14:textId="77777777" w:rsidR="00880EBF" w:rsidRPr="00B539F0" w:rsidRDefault="00880EBF" w:rsidP="00D078CD">
      <w:pPr>
        <w:jc w:val="both"/>
        <w:rPr>
          <w:rFonts w:ascii="Arial Narrow" w:hAnsi="Arial Narrow" w:cstheme="minorHAnsi"/>
          <w:sz w:val="22"/>
          <w:szCs w:val="22"/>
          <w:lang w:val="es-ES"/>
        </w:rPr>
      </w:pPr>
    </w:p>
    <w:p w14:paraId="2F699C70" w14:textId="0141CBA5" w:rsidR="00197B7E" w:rsidRPr="00B539F0" w:rsidRDefault="00197B7E" w:rsidP="00D078CD">
      <w:pPr>
        <w:jc w:val="both"/>
        <w:rPr>
          <w:rFonts w:ascii="Arial Narrow" w:hAnsi="Arial Narrow" w:cstheme="minorHAnsi"/>
          <w:sz w:val="22"/>
          <w:szCs w:val="22"/>
          <w:lang w:val="es-ES"/>
        </w:rPr>
      </w:pPr>
      <w:r w:rsidRPr="00B539F0">
        <w:rPr>
          <w:rFonts w:ascii="Arial Narrow" w:hAnsi="Arial Narrow" w:cstheme="minorHAnsi"/>
          <w:sz w:val="22"/>
          <w:szCs w:val="22"/>
          <w:lang w:val="es-ES"/>
        </w:rPr>
        <w:t>El análisis de precios se realizó de acuerdo con los aspectos generales del mercado, análisis de la oferta, análisis de la demanda y económico que se encuentran justificados en documento anexo al presente estudio previo.</w:t>
      </w:r>
    </w:p>
    <w:p w14:paraId="542E2A05" w14:textId="77777777" w:rsidR="00880EBF" w:rsidRPr="00B539F0" w:rsidRDefault="00880EBF" w:rsidP="00D078CD">
      <w:pPr>
        <w:jc w:val="both"/>
        <w:rPr>
          <w:rFonts w:ascii="Arial Narrow" w:hAnsi="Arial Narrow" w:cstheme="minorHAnsi"/>
          <w:sz w:val="22"/>
          <w:szCs w:val="22"/>
          <w:lang w:val="es-ES"/>
        </w:rPr>
      </w:pPr>
    </w:p>
    <w:p w14:paraId="0428AE31" w14:textId="77777777" w:rsidR="003266CC" w:rsidRPr="00B539F0" w:rsidRDefault="003266CC" w:rsidP="00D078CD">
      <w:pPr>
        <w:jc w:val="both"/>
        <w:rPr>
          <w:rFonts w:ascii="Arial Narrow" w:hAnsi="Arial Narrow" w:cstheme="minorHAnsi"/>
          <w:b/>
          <w:bCs/>
          <w:sz w:val="22"/>
          <w:szCs w:val="22"/>
          <w:lang w:val="es-ES"/>
        </w:rPr>
      </w:pPr>
    </w:p>
    <w:p w14:paraId="3FDA0228" w14:textId="77777777" w:rsidR="003266CC" w:rsidRPr="00B539F0" w:rsidRDefault="003266CC" w:rsidP="00D078CD">
      <w:pPr>
        <w:jc w:val="both"/>
        <w:rPr>
          <w:rFonts w:ascii="Arial Narrow" w:hAnsi="Arial Narrow" w:cstheme="minorHAnsi"/>
          <w:b/>
          <w:bCs/>
          <w:sz w:val="22"/>
          <w:szCs w:val="22"/>
        </w:rPr>
      </w:pPr>
    </w:p>
    <w:tbl>
      <w:tblPr>
        <w:tblStyle w:val="Tablaconcuadrcula"/>
        <w:tblW w:w="5113" w:type="pct"/>
        <w:tblBorders>
          <w:insideH w:val="dotted" w:sz="4" w:space="0" w:color="7F7F7F"/>
          <w:insideV w:val="dotted" w:sz="4" w:space="0" w:color="7F7F7F"/>
        </w:tblBorders>
        <w:tblLook w:val="04A0" w:firstRow="1" w:lastRow="0" w:firstColumn="1" w:lastColumn="0" w:noHBand="0" w:noVBand="1"/>
      </w:tblPr>
      <w:tblGrid>
        <w:gridCol w:w="1671"/>
        <w:gridCol w:w="4544"/>
        <w:gridCol w:w="3487"/>
      </w:tblGrid>
      <w:tr w:rsidR="007A2F59" w:rsidRPr="00B539F0" w14:paraId="59EE751F" w14:textId="77777777" w:rsidTr="007A2F59">
        <w:trPr>
          <w:trHeight w:val="281"/>
        </w:trPr>
        <w:tc>
          <w:tcPr>
            <w:tcW w:w="861" w:type="pct"/>
            <w:shd w:val="clear" w:color="auto" w:fill="D9D9D9" w:themeFill="background1" w:themeFillShade="D9"/>
          </w:tcPr>
          <w:p w14:paraId="6D2CD86A" w14:textId="77777777" w:rsidR="00490218" w:rsidRPr="00B539F0" w:rsidRDefault="00490218" w:rsidP="00D078CD">
            <w:pPr>
              <w:jc w:val="both"/>
              <w:rPr>
                <w:rFonts w:ascii="Arial Narrow" w:hAnsi="Arial Narrow" w:cstheme="minorHAnsi"/>
                <w:sz w:val="22"/>
                <w:szCs w:val="22"/>
              </w:rPr>
            </w:pPr>
            <w:bookmarkStart w:id="3" w:name="_Hlk50659068"/>
            <w:bookmarkEnd w:id="2"/>
          </w:p>
        </w:tc>
        <w:tc>
          <w:tcPr>
            <w:tcW w:w="2342" w:type="pct"/>
          </w:tcPr>
          <w:p w14:paraId="6C77425B" w14:textId="3C5A79CD" w:rsidR="00490218" w:rsidRPr="00B539F0" w:rsidRDefault="003266CC" w:rsidP="00D078CD">
            <w:pPr>
              <w:jc w:val="both"/>
              <w:rPr>
                <w:rFonts w:ascii="Arial Narrow" w:hAnsi="Arial Narrow" w:cstheme="minorHAnsi"/>
                <w:b/>
                <w:bCs/>
                <w:sz w:val="22"/>
                <w:szCs w:val="22"/>
              </w:rPr>
            </w:pPr>
            <w:r w:rsidRPr="00B539F0">
              <w:rPr>
                <w:rFonts w:ascii="Arial Narrow" w:hAnsi="Arial Narrow" w:cstheme="minorHAnsi"/>
                <w:b/>
                <w:bCs/>
                <w:sz w:val="22"/>
                <w:szCs w:val="22"/>
              </w:rPr>
              <w:t>Nombres</w:t>
            </w:r>
          </w:p>
        </w:tc>
        <w:tc>
          <w:tcPr>
            <w:tcW w:w="1797" w:type="pct"/>
          </w:tcPr>
          <w:p w14:paraId="363993F9" w14:textId="77777777" w:rsidR="00490218" w:rsidRPr="00B539F0" w:rsidRDefault="00490218" w:rsidP="00D078CD">
            <w:pPr>
              <w:jc w:val="both"/>
              <w:rPr>
                <w:rFonts w:ascii="Arial Narrow" w:hAnsi="Arial Narrow" w:cstheme="minorHAnsi"/>
                <w:b/>
                <w:bCs/>
                <w:sz w:val="22"/>
                <w:szCs w:val="22"/>
              </w:rPr>
            </w:pPr>
            <w:r w:rsidRPr="00B539F0">
              <w:rPr>
                <w:rFonts w:ascii="Arial Narrow" w:hAnsi="Arial Narrow" w:cstheme="minorHAnsi"/>
                <w:b/>
                <w:bCs/>
                <w:sz w:val="22"/>
                <w:szCs w:val="22"/>
              </w:rPr>
              <w:t>Firma</w:t>
            </w:r>
          </w:p>
        </w:tc>
      </w:tr>
      <w:tr w:rsidR="003823E2" w:rsidRPr="00B539F0" w14:paraId="2679240B" w14:textId="77777777" w:rsidTr="003266CC">
        <w:tblPrEx>
          <w:tblCellMar>
            <w:left w:w="70" w:type="dxa"/>
            <w:right w:w="70" w:type="dxa"/>
          </w:tblCellMar>
        </w:tblPrEx>
        <w:trPr>
          <w:trHeight w:val="854"/>
        </w:trPr>
        <w:tc>
          <w:tcPr>
            <w:tcW w:w="861" w:type="pct"/>
            <w:shd w:val="clear" w:color="auto" w:fill="D9D9D9" w:themeFill="background1" w:themeFillShade="D9"/>
          </w:tcPr>
          <w:p w14:paraId="2C1012E9" w14:textId="77777777" w:rsidR="003823E2" w:rsidRPr="00B539F0" w:rsidRDefault="003823E2" w:rsidP="00D078CD">
            <w:pPr>
              <w:jc w:val="both"/>
              <w:rPr>
                <w:rFonts w:ascii="Arial Narrow" w:hAnsi="Arial Narrow" w:cstheme="minorHAnsi"/>
                <w:sz w:val="22"/>
                <w:szCs w:val="22"/>
              </w:rPr>
            </w:pPr>
            <w:r w:rsidRPr="00B539F0">
              <w:rPr>
                <w:rFonts w:ascii="Arial Narrow" w:hAnsi="Arial Narrow" w:cstheme="minorHAnsi"/>
                <w:sz w:val="22"/>
                <w:szCs w:val="22"/>
              </w:rPr>
              <w:t>Proyectó</w:t>
            </w:r>
          </w:p>
          <w:p w14:paraId="7FB236A7" w14:textId="77777777" w:rsidR="003823E2" w:rsidRPr="00B539F0" w:rsidRDefault="003823E2" w:rsidP="00D078CD">
            <w:pPr>
              <w:jc w:val="both"/>
              <w:rPr>
                <w:rFonts w:ascii="Arial Narrow" w:hAnsi="Arial Narrow" w:cstheme="minorHAnsi"/>
                <w:sz w:val="22"/>
                <w:szCs w:val="22"/>
              </w:rPr>
            </w:pPr>
            <w:r w:rsidRPr="00B539F0">
              <w:rPr>
                <w:rFonts w:ascii="Arial Narrow" w:hAnsi="Arial Narrow" w:cstheme="minorHAnsi"/>
                <w:sz w:val="22"/>
                <w:szCs w:val="22"/>
              </w:rPr>
              <w:t>Técnico y Financiero:</w:t>
            </w:r>
          </w:p>
        </w:tc>
        <w:tc>
          <w:tcPr>
            <w:tcW w:w="2342" w:type="pct"/>
          </w:tcPr>
          <w:p w14:paraId="10319E77" w14:textId="3237B241" w:rsidR="002B6FCA" w:rsidRPr="00B539F0" w:rsidRDefault="008454E5" w:rsidP="00D078CD">
            <w:pPr>
              <w:pStyle w:val="Default"/>
              <w:jc w:val="both"/>
              <w:rPr>
                <w:rFonts w:ascii="Arial Narrow" w:hAnsi="Arial Narrow"/>
                <w:sz w:val="22"/>
                <w:szCs w:val="22"/>
              </w:rPr>
            </w:pPr>
            <w:r w:rsidRPr="00B539F0">
              <w:rPr>
                <w:rFonts w:ascii="Arial Narrow" w:hAnsi="Arial Narrow"/>
                <w:i/>
                <w:iCs/>
                <w:sz w:val="22"/>
                <w:szCs w:val="22"/>
              </w:rPr>
              <w:t>Daniela Cortés Zambrano - Contratista</w:t>
            </w:r>
          </w:p>
        </w:tc>
        <w:tc>
          <w:tcPr>
            <w:tcW w:w="1797" w:type="pct"/>
          </w:tcPr>
          <w:p w14:paraId="2BC7AE5E" w14:textId="42E04318" w:rsidR="003823E2" w:rsidRPr="00B539F0" w:rsidRDefault="008454E5" w:rsidP="00D078CD">
            <w:pPr>
              <w:jc w:val="both"/>
              <w:rPr>
                <w:rFonts w:ascii="Arial Narrow" w:hAnsi="Arial Narrow" w:cstheme="minorHAnsi"/>
                <w:sz w:val="22"/>
                <w:szCs w:val="22"/>
              </w:rPr>
            </w:pPr>
            <w:r w:rsidRPr="00B539F0">
              <w:rPr>
                <w:rFonts w:ascii="Arial Narrow" w:hAnsi="Arial Narrow"/>
                <w:noProof/>
                <w:sz w:val="22"/>
                <w:szCs w:val="22"/>
              </w:rPr>
              <w:drawing>
                <wp:inline distT="0" distB="0" distL="0" distR="0" wp14:anchorId="7C3FEF21" wp14:editId="3BC5C68A">
                  <wp:extent cx="575687" cy="324478"/>
                  <wp:effectExtent l="0" t="0" r="0" b="0"/>
                  <wp:docPr id="2" name="Imagen 1">
                    <a:extLst xmlns:a="http://schemas.openxmlformats.org/drawingml/2006/main">
                      <a:ext uri="{FF2B5EF4-FFF2-40B4-BE49-F238E27FC236}">
                        <a16:creationId xmlns:a16="http://schemas.microsoft.com/office/drawing/2014/main" id="{03269822-43BF-44C2-BA8A-1937DF316F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03269822-43BF-44C2-BA8A-1937DF316FCD}"/>
                              </a:ext>
                            </a:extLst>
                          </pic:cNvPr>
                          <pic:cNvPicPr>
                            <a:picLocks noChangeAspect="1"/>
                          </pic:cNvPicPr>
                        </pic:nvPicPr>
                        <pic:blipFill>
                          <a:blip r:embed="rId37" cstate="print">
                            <a:clrChange>
                              <a:clrFrom>
                                <a:srgbClr val="898788"/>
                              </a:clrFrom>
                              <a:clrTo>
                                <a:srgbClr val="898788">
                                  <a:alpha val="0"/>
                                </a:srgbClr>
                              </a:clrTo>
                            </a:clrChange>
                            <a:extLst>
                              <a:ext uri="{28A0092B-C50C-407E-A947-70E740481C1C}">
                                <a14:useLocalDpi xmlns:a14="http://schemas.microsoft.com/office/drawing/2010/main" val="0"/>
                              </a:ext>
                            </a:extLst>
                          </a:blip>
                          <a:srcRect/>
                          <a:stretch>
                            <a:fillRect/>
                          </a:stretch>
                        </pic:blipFill>
                        <pic:spPr bwMode="auto">
                          <a:xfrm>
                            <a:off x="0" y="0"/>
                            <a:ext cx="575687" cy="324478"/>
                          </a:xfrm>
                          <a:prstGeom prst="rect">
                            <a:avLst/>
                          </a:prstGeom>
                          <a:noFill/>
                          <a:ln>
                            <a:noFill/>
                          </a:ln>
                        </pic:spPr>
                      </pic:pic>
                    </a:graphicData>
                  </a:graphic>
                </wp:inline>
              </w:drawing>
            </w:r>
          </w:p>
        </w:tc>
      </w:tr>
      <w:tr w:rsidR="003823E2" w:rsidRPr="00B539F0" w14:paraId="11FF7C46" w14:textId="77777777" w:rsidTr="007A2F59">
        <w:trPr>
          <w:trHeight w:val="562"/>
        </w:trPr>
        <w:tc>
          <w:tcPr>
            <w:tcW w:w="861" w:type="pct"/>
            <w:shd w:val="clear" w:color="auto" w:fill="D9D9D9" w:themeFill="background1" w:themeFillShade="D9"/>
          </w:tcPr>
          <w:p w14:paraId="10686FF3" w14:textId="77777777" w:rsidR="003823E2" w:rsidRPr="00B539F0" w:rsidRDefault="003823E2" w:rsidP="00D078CD">
            <w:pPr>
              <w:jc w:val="both"/>
              <w:rPr>
                <w:rFonts w:ascii="Arial Narrow" w:hAnsi="Arial Narrow" w:cstheme="minorHAnsi"/>
                <w:sz w:val="22"/>
                <w:szCs w:val="22"/>
              </w:rPr>
            </w:pPr>
            <w:r w:rsidRPr="00B539F0">
              <w:rPr>
                <w:rFonts w:ascii="Arial Narrow" w:hAnsi="Arial Narrow" w:cstheme="minorHAnsi"/>
                <w:sz w:val="22"/>
                <w:szCs w:val="22"/>
              </w:rPr>
              <w:t xml:space="preserve">Fecha de elaboración: </w:t>
            </w:r>
          </w:p>
        </w:tc>
        <w:tc>
          <w:tcPr>
            <w:tcW w:w="4139" w:type="pct"/>
            <w:gridSpan w:val="2"/>
          </w:tcPr>
          <w:p w14:paraId="119B685D" w14:textId="74BB5F8B" w:rsidR="003823E2" w:rsidRPr="00B539F0" w:rsidRDefault="003266CC" w:rsidP="00D078CD">
            <w:pPr>
              <w:jc w:val="both"/>
              <w:rPr>
                <w:rFonts w:ascii="Arial Narrow" w:hAnsi="Arial Narrow" w:cstheme="minorHAnsi"/>
                <w:i/>
                <w:iCs/>
                <w:sz w:val="22"/>
                <w:szCs w:val="22"/>
              </w:rPr>
            </w:pPr>
            <w:r w:rsidRPr="00B539F0">
              <w:rPr>
                <w:rFonts w:ascii="Arial Narrow" w:hAnsi="Arial Narrow" w:cstheme="minorHAnsi"/>
                <w:i/>
                <w:iCs/>
                <w:sz w:val="22"/>
                <w:szCs w:val="22"/>
              </w:rPr>
              <w:t>1</w:t>
            </w:r>
            <w:r w:rsidR="00201008">
              <w:rPr>
                <w:rFonts w:ascii="Arial Narrow" w:hAnsi="Arial Narrow" w:cstheme="minorHAnsi"/>
                <w:i/>
                <w:iCs/>
                <w:sz w:val="22"/>
                <w:szCs w:val="22"/>
              </w:rPr>
              <w:t>3</w:t>
            </w:r>
            <w:r w:rsidRPr="00B539F0">
              <w:rPr>
                <w:rFonts w:ascii="Arial Narrow" w:hAnsi="Arial Narrow" w:cstheme="minorHAnsi"/>
                <w:i/>
                <w:iCs/>
                <w:sz w:val="22"/>
                <w:szCs w:val="22"/>
              </w:rPr>
              <w:t>/0</w:t>
            </w:r>
            <w:r w:rsidR="00201008">
              <w:rPr>
                <w:rFonts w:ascii="Arial Narrow" w:hAnsi="Arial Narrow" w:cstheme="minorHAnsi"/>
                <w:i/>
                <w:iCs/>
                <w:sz w:val="22"/>
                <w:szCs w:val="22"/>
              </w:rPr>
              <w:t>5</w:t>
            </w:r>
            <w:r w:rsidRPr="00B539F0">
              <w:rPr>
                <w:rFonts w:ascii="Arial Narrow" w:hAnsi="Arial Narrow" w:cstheme="minorHAnsi"/>
                <w:i/>
                <w:iCs/>
                <w:sz w:val="22"/>
                <w:szCs w:val="22"/>
              </w:rPr>
              <w:t>/2026</w:t>
            </w:r>
          </w:p>
        </w:tc>
      </w:tr>
      <w:bookmarkEnd w:id="3"/>
    </w:tbl>
    <w:p w14:paraId="114F3DA8" w14:textId="77777777" w:rsidR="0052228B" w:rsidRPr="00B539F0" w:rsidRDefault="0052228B" w:rsidP="00D078CD">
      <w:pPr>
        <w:jc w:val="both"/>
        <w:rPr>
          <w:rFonts w:ascii="Arial Narrow" w:hAnsi="Arial Narrow" w:cstheme="minorHAnsi"/>
          <w:i/>
          <w:iCs/>
          <w:color w:val="4472C4" w:themeColor="accent1"/>
          <w:sz w:val="22"/>
          <w:szCs w:val="22"/>
        </w:rPr>
      </w:pPr>
    </w:p>
    <w:p w14:paraId="27FD20A9" w14:textId="77777777" w:rsidR="000D03A5" w:rsidRPr="00B539F0" w:rsidRDefault="000D03A5" w:rsidP="00D078CD">
      <w:pPr>
        <w:jc w:val="both"/>
        <w:rPr>
          <w:rFonts w:ascii="Arial Narrow" w:hAnsi="Arial Narrow" w:cstheme="minorHAnsi"/>
          <w:b/>
          <w:bCs/>
          <w:i/>
          <w:iCs/>
          <w:color w:val="000000" w:themeColor="text1"/>
          <w:sz w:val="22"/>
          <w:szCs w:val="22"/>
        </w:rPr>
      </w:pPr>
      <w:r w:rsidRPr="00B539F0">
        <w:rPr>
          <w:rFonts w:ascii="Arial Narrow" w:hAnsi="Arial Narrow" w:cstheme="minorHAnsi"/>
          <w:b/>
          <w:bCs/>
          <w:i/>
          <w:iCs/>
          <w:color w:val="000000" w:themeColor="text1"/>
          <w:sz w:val="22"/>
          <w:szCs w:val="22"/>
        </w:rPr>
        <w:t xml:space="preserve">Anexo: </w:t>
      </w:r>
    </w:p>
    <w:tbl>
      <w:tblPr>
        <w:tblStyle w:val="Tablaconcuadrcula"/>
        <w:tblW w:w="0" w:type="auto"/>
        <w:tblLook w:val="04A0" w:firstRow="1" w:lastRow="0" w:firstColumn="1" w:lastColumn="0" w:noHBand="0" w:noVBand="1"/>
      </w:tblPr>
      <w:tblGrid>
        <w:gridCol w:w="9488"/>
      </w:tblGrid>
      <w:tr w:rsidR="0008493C" w:rsidRPr="00B539F0" w14:paraId="4881CE29" w14:textId="77777777" w:rsidTr="000D03A5">
        <w:tc>
          <w:tcPr>
            <w:tcW w:w="9629" w:type="dxa"/>
          </w:tcPr>
          <w:p w14:paraId="34DAC9F0" w14:textId="77777777" w:rsidR="000D03A5" w:rsidRPr="00B539F0" w:rsidRDefault="003D7E31" w:rsidP="00D078CD">
            <w:pPr>
              <w:pStyle w:val="Prrafodelista"/>
              <w:numPr>
                <w:ilvl w:val="0"/>
                <w:numId w:val="5"/>
              </w:numPr>
              <w:spacing w:line="240" w:lineRule="auto"/>
              <w:jc w:val="both"/>
              <w:rPr>
                <w:rFonts w:ascii="Arial Narrow" w:hAnsi="Arial Narrow" w:cstheme="minorHAnsi"/>
                <w:color w:val="000000" w:themeColor="text1"/>
              </w:rPr>
            </w:pPr>
            <w:r w:rsidRPr="00B539F0">
              <w:rPr>
                <w:rFonts w:ascii="Arial Narrow" w:hAnsi="Arial Narrow" w:cstheme="minorHAnsi"/>
                <w:color w:val="000000" w:themeColor="text1"/>
              </w:rPr>
              <w:t>Estudio económico</w:t>
            </w:r>
          </w:p>
        </w:tc>
      </w:tr>
      <w:tr w:rsidR="000D03A5" w:rsidRPr="00B539F0" w14:paraId="362054DA" w14:textId="77777777" w:rsidTr="000D03A5">
        <w:tc>
          <w:tcPr>
            <w:tcW w:w="9629" w:type="dxa"/>
          </w:tcPr>
          <w:p w14:paraId="36CEC9CB" w14:textId="77777777" w:rsidR="000D03A5" w:rsidRPr="00B539F0" w:rsidRDefault="000D03A5" w:rsidP="00D078CD">
            <w:pPr>
              <w:pStyle w:val="Prrafodelista"/>
              <w:numPr>
                <w:ilvl w:val="0"/>
                <w:numId w:val="5"/>
              </w:numPr>
              <w:spacing w:line="240" w:lineRule="auto"/>
              <w:jc w:val="both"/>
              <w:rPr>
                <w:rFonts w:ascii="Arial Narrow" w:hAnsi="Arial Narrow" w:cstheme="minorHAnsi"/>
                <w:color w:val="000000" w:themeColor="text1"/>
              </w:rPr>
            </w:pPr>
            <w:r w:rsidRPr="00B539F0">
              <w:rPr>
                <w:rFonts w:ascii="Arial Narrow" w:hAnsi="Arial Narrow" w:cstheme="minorHAnsi"/>
                <w:color w:val="000000" w:themeColor="text1"/>
              </w:rPr>
              <w:t>Cotizaciones realizadas</w:t>
            </w:r>
          </w:p>
        </w:tc>
      </w:tr>
      <w:tr w:rsidR="000D03A5" w:rsidRPr="00B539F0" w14:paraId="43D885AB" w14:textId="77777777" w:rsidTr="000D03A5">
        <w:tc>
          <w:tcPr>
            <w:tcW w:w="9629" w:type="dxa"/>
          </w:tcPr>
          <w:p w14:paraId="1163FC73" w14:textId="77777777" w:rsidR="000D03A5" w:rsidRPr="00B539F0" w:rsidRDefault="000D03A5" w:rsidP="00D078CD">
            <w:pPr>
              <w:pStyle w:val="Prrafodelista"/>
              <w:numPr>
                <w:ilvl w:val="0"/>
                <w:numId w:val="5"/>
              </w:numPr>
              <w:spacing w:line="240" w:lineRule="auto"/>
              <w:jc w:val="both"/>
              <w:rPr>
                <w:rFonts w:ascii="Arial Narrow" w:hAnsi="Arial Narrow" w:cstheme="minorHAnsi"/>
                <w:color w:val="000000" w:themeColor="text1"/>
              </w:rPr>
            </w:pPr>
            <w:r w:rsidRPr="00B539F0">
              <w:rPr>
                <w:rFonts w:ascii="Arial Narrow" w:hAnsi="Arial Narrow" w:cstheme="minorHAnsi"/>
                <w:color w:val="000000" w:themeColor="text1"/>
              </w:rPr>
              <w:t>Documentos que soporten el análisis de precios por histórico (cuando aplique)</w:t>
            </w:r>
          </w:p>
        </w:tc>
      </w:tr>
      <w:tr w:rsidR="000D03A5" w:rsidRPr="00B539F0" w14:paraId="0886CEB7" w14:textId="77777777" w:rsidTr="000D03A5">
        <w:tc>
          <w:tcPr>
            <w:tcW w:w="9629" w:type="dxa"/>
          </w:tcPr>
          <w:p w14:paraId="648CCC4F" w14:textId="77777777" w:rsidR="000D03A5" w:rsidRPr="00B539F0" w:rsidRDefault="000D03A5" w:rsidP="00D078CD">
            <w:pPr>
              <w:pStyle w:val="Prrafodelista"/>
              <w:numPr>
                <w:ilvl w:val="0"/>
                <w:numId w:val="5"/>
              </w:numPr>
              <w:spacing w:line="240" w:lineRule="auto"/>
              <w:jc w:val="both"/>
              <w:rPr>
                <w:rFonts w:ascii="Arial Narrow" w:hAnsi="Arial Narrow" w:cstheme="minorHAnsi"/>
                <w:color w:val="000000" w:themeColor="text1"/>
              </w:rPr>
            </w:pPr>
            <w:r w:rsidRPr="00B539F0">
              <w:rPr>
                <w:rFonts w:ascii="Arial Narrow" w:hAnsi="Arial Narrow" w:cstheme="minorHAnsi"/>
                <w:color w:val="000000" w:themeColor="text1"/>
              </w:rPr>
              <w:t>Relacione otras fuentes sobre las cuales se realizó el análisis del sector (cuando aplique)</w:t>
            </w:r>
          </w:p>
        </w:tc>
      </w:tr>
    </w:tbl>
    <w:p w14:paraId="36B4F80E" w14:textId="77777777" w:rsidR="00180BD3" w:rsidRPr="00B539F0" w:rsidRDefault="00180BD3" w:rsidP="00D078CD">
      <w:pPr>
        <w:jc w:val="both"/>
        <w:rPr>
          <w:rFonts w:ascii="Arial Narrow" w:hAnsi="Arial Narrow" w:cstheme="minorHAnsi"/>
          <w:color w:val="4472C4" w:themeColor="accent1"/>
          <w:sz w:val="22"/>
          <w:szCs w:val="22"/>
        </w:rPr>
      </w:pPr>
    </w:p>
    <w:sectPr w:rsidR="00180BD3" w:rsidRPr="00B539F0" w:rsidSect="0000031E">
      <w:footerReference w:type="default" r:id="rId38"/>
      <w:pgSz w:w="12240" w:h="15840"/>
      <w:pgMar w:top="1417" w:right="104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C18B3B" w14:textId="77777777" w:rsidR="00243511" w:rsidRDefault="00243511" w:rsidP="00105008">
      <w:r>
        <w:separator/>
      </w:r>
    </w:p>
  </w:endnote>
  <w:endnote w:type="continuationSeparator" w:id="0">
    <w:p w14:paraId="02044609" w14:textId="77777777" w:rsidR="00243511" w:rsidRDefault="00243511" w:rsidP="001050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ova">
    <w:charset w:val="00"/>
    <w:family w:val="swiss"/>
    <w:pitch w:val="variable"/>
    <w:sig w:usb0="0000028F" w:usb1="00000002"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86338255"/>
      <w:docPartObj>
        <w:docPartGallery w:val="Page Numbers (Bottom of Page)"/>
        <w:docPartUnique/>
      </w:docPartObj>
    </w:sdtPr>
    <w:sdtEndPr/>
    <w:sdtContent>
      <w:p w14:paraId="6C69A9DB" w14:textId="77777777" w:rsidR="00A07BD8" w:rsidRDefault="00243511">
        <w:pPr>
          <w:pStyle w:val="Piedepgina"/>
          <w:jc w:val="right"/>
        </w:pPr>
      </w:p>
    </w:sdtContent>
  </w:sdt>
  <w:p w14:paraId="2CA62767" w14:textId="77777777" w:rsidR="00A07BD8" w:rsidRDefault="00A07BD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292DBC" w14:textId="77777777" w:rsidR="00243511" w:rsidRDefault="00243511" w:rsidP="00105008">
      <w:r>
        <w:separator/>
      </w:r>
    </w:p>
  </w:footnote>
  <w:footnote w:type="continuationSeparator" w:id="0">
    <w:p w14:paraId="7D85A2CB" w14:textId="77777777" w:rsidR="00243511" w:rsidRDefault="00243511" w:rsidP="0010500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11F78"/>
    <w:multiLevelType w:val="hybridMultilevel"/>
    <w:tmpl w:val="DF88F3EA"/>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BAD2988"/>
    <w:multiLevelType w:val="hybridMultilevel"/>
    <w:tmpl w:val="DD06B02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F724569"/>
    <w:multiLevelType w:val="hybridMultilevel"/>
    <w:tmpl w:val="FBFC873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01D6AF2"/>
    <w:multiLevelType w:val="hybridMultilevel"/>
    <w:tmpl w:val="237EEEA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17B475E"/>
    <w:multiLevelType w:val="hybridMultilevel"/>
    <w:tmpl w:val="930CA034"/>
    <w:lvl w:ilvl="0" w:tplc="240A0017">
      <w:start w:val="1"/>
      <w:numFmt w:val="lowerLetter"/>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5" w15:restartNumberingAfterBreak="0">
    <w:nsid w:val="12FC7C0B"/>
    <w:multiLevelType w:val="hybridMultilevel"/>
    <w:tmpl w:val="269A6A50"/>
    <w:lvl w:ilvl="0" w:tplc="240A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5981F09"/>
    <w:multiLevelType w:val="multilevel"/>
    <w:tmpl w:val="C040DDE0"/>
    <w:lvl w:ilvl="0">
      <w:start w:val="1"/>
      <w:numFmt w:val="decimal"/>
      <w:lvlText w:val="%1."/>
      <w:lvlJc w:val="left"/>
      <w:pPr>
        <w:ind w:left="430" w:hanging="430"/>
      </w:pPr>
      <w:rPr>
        <w:rFonts w:hint="default"/>
      </w:rPr>
    </w:lvl>
    <w:lvl w:ilvl="1">
      <w:start w:val="1"/>
      <w:numFmt w:val="decimal"/>
      <w:lvlText w:val="%1.%2."/>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63E0E11"/>
    <w:multiLevelType w:val="hybridMultilevel"/>
    <w:tmpl w:val="EF9E21E0"/>
    <w:lvl w:ilvl="0" w:tplc="240A0001">
      <w:start w:val="1"/>
      <w:numFmt w:val="bullet"/>
      <w:lvlText w:val=""/>
      <w:lvlJc w:val="left"/>
      <w:pPr>
        <w:ind w:left="720" w:hanging="360"/>
      </w:pPr>
      <w:rPr>
        <w:rFonts w:ascii="Symbol" w:hAnsi="Symbol" w:hint="default"/>
      </w:rPr>
    </w:lvl>
    <w:lvl w:ilvl="1" w:tplc="D854B4BE">
      <w:numFmt w:val="bullet"/>
      <w:lvlText w:val="•"/>
      <w:lvlJc w:val="left"/>
      <w:pPr>
        <w:ind w:left="1440" w:hanging="360"/>
      </w:pPr>
      <w:rPr>
        <w:rFonts w:ascii="Calibri" w:eastAsiaTheme="minorHAnsi" w:hAnsi="Calibri" w:cs="Calibri"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19213BE0"/>
    <w:multiLevelType w:val="hybridMultilevel"/>
    <w:tmpl w:val="35C66BB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1F58190B"/>
    <w:multiLevelType w:val="hybridMultilevel"/>
    <w:tmpl w:val="EF3A393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52829D9"/>
    <w:multiLevelType w:val="hybridMultilevel"/>
    <w:tmpl w:val="3B8A668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25AD1469"/>
    <w:multiLevelType w:val="hybridMultilevel"/>
    <w:tmpl w:val="70108F74"/>
    <w:lvl w:ilvl="0" w:tplc="E512A886">
      <w:numFmt w:val="bullet"/>
      <w:lvlText w:val="•"/>
      <w:lvlJc w:val="left"/>
      <w:pPr>
        <w:ind w:left="1342" w:hanging="221"/>
      </w:pPr>
      <w:rPr>
        <w:rFonts w:ascii="Calibri" w:eastAsia="Calibri" w:hAnsi="Calibri" w:cs="Calibri" w:hint="default"/>
        <w:spacing w:val="0"/>
        <w:w w:val="100"/>
        <w:lang w:val="es-ES" w:eastAsia="en-US" w:bidi="ar-SA"/>
      </w:rPr>
    </w:lvl>
    <w:lvl w:ilvl="1" w:tplc="A1C0E10C">
      <w:numFmt w:val="bullet"/>
      <w:lvlText w:val="●"/>
      <w:lvlJc w:val="left"/>
      <w:pPr>
        <w:ind w:left="2062" w:hanging="360"/>
      </w:pPr>
      <w:rPr>
        <w:rFonts w:ascii="Calibri" w:eastAsia="Calibri" w:hAnsi="Calibri" w:cs="Calibri" w:hint="default"/>
        <w:spacing w:val="0"/>
        <w:w w:val="100"/>
        <w:lang w:val="es-ES" w:eastAsia="en-US" w:bidi="ar-SA"/>
      </w:rPr>
    </w:lvl>
    <w:lvl w:ilvl="2" w:tplc="3EACAAFC">
      <w:numFmt w:val="bullet"/>
      <w:lvlText w:val="•"/>
      <w:lvlJc w:val="left"/>
      <w:pPr>
        <w:ind w:left="3151" w:hanging="360"/>
      </w:pPr>
      <w:rPr>
        <w:rFonts w:hint="default"/>
        <w:lang w:val="es-ES" w:eastAsia="en-US" w:bidi="ar-SA"/>
      </w:rPr>
    </w:lvl>
    <w:lvl w:ilvl="3" w:tplc="FAC0200E">
      <w:numFmt w:val="bullet"/>
      <w:lvlText w:val="•"/>
      <w:lvlJc w:val="left"/>
      <w:pPr>
        <w:ind w:left="4242" w:hanging="360"/>
      </w:pPr>
      <w:rPr>
        <w:rFonts w:hint="default"/>
        <w:lang w:val="es-ES" w:eastAsia="en-US" w:bidi="ar-SA"/>
      </w:rPr>
    </w:lvl>
    <w:lvl w:ilvl="4" w:tplc="176CE966">
      <w:numFmt w:val="bullet"/>
      <w:lvlText w:val="•"/>
      <w:lvlJc w:val="left"/>
      <w:pPr>
        <w:ind w:left="5333" w:hanging="360"/>
      </w:pPr>
      <w:rPr>
        <w:rFonts w:hint="default"/>
        <w:lang w:val="es-ES" w:eastAsia="en-US" w:bidi="ar-SA"/>
      </w:rPr>
    </w:lvl>
    <w:lvl w:ilvl="5" w:tplc="75B888FA">
      <w:numFmt w:val="bullet"/>
      <w:lvlText w:val="•"/>
      <w:lvlJc w:val="left"/>
      <w:pPr>
        <w:ind w:left="6424" w:hanging="360"/>
      </w:pPr>
      <w:rPr>
        <w:rFonts w:hint="default"/>
        <w:lang w:val="es-ES" w:eastAsia="en-US" w:bidi="ar-SA"/>
      </w:rPr>
    </w:lvl>
    <w:lvl w:ilvl="6" w:tplc="529C7F12">
      <w:numFmt w:val="bullet"/>
      <w:lvlText w:val="•"/>
      <w:lvlJc w:val="left"/>
      <w:pPr>
        <w:ind w:left="7515" w:hanging="360"/>
      </w:pPr>
      <w:rPr>
        <w:rFonts w:hint="default"/>
        <w:lang w:val="es-ES" w:eastAsia="en-US" w:bidi="ar-SA"/>
      </w:rPr>
    </w:lvl>
    <w:lvl w:ilvl="7" w:tplc="3976BA5C">
      <w:numFmt w:val="bullet"/>
      <w:lvlText w:val="•"/>
      <w:lvlJc w:val="left"/>
      <w:pPr>
        <w:ind w:left="8606" w:hanging="360"/>
      </w:pPr>
      <w:rPr>
        <w:rFonts w:hint="default"/>
        <w:lang w:val="es-ES" w:eastAsia="en-US" w:bidi="ar-SA"/>
      </w:rPr>
    </w:lvl>
    <w:lvl w:ilvl="8" w:tplc="CEA2B3BA">
      <w:numFmt w:val="bullet"/>
      <w:lvlText w:val="•"/>
      <w:lvlJc w:val="left"/>
      <w:pPr>
        <w:ind w:left="9697" w:hanging="360"/>
      </w:pPr>
      <w:rPr>
        <w:rFonts w:hint="default"/>
        <w:lang w:val="es-ES" w:eastAsia="en-US" w:bidi="ar-SA"/>
      </w:rPr>
    </w:lvl>
  </w:abstractNum>
  <w:abstractNum w:abstractNumId="12" w15:restartNumberingAfterBreak="0">
    <w:nsid w:val="26647AB2"/>
    <w:multiLevelType w:val="hybridMultilevel"/>
    <w:tmpl w:val="988848E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9573916"/>
    <w:multiLevelType w:val="hybridMultilevel"/>
    <w:tmpl w:val="1C540D58"/>
    <w:lvl w:ilvl="0" w:tplc="0E96F366">
      <w:numFmt w:val="bullet"/>
      <w:lvlText w:val="•"/>
      <w:lvlJc w:val="left"/>
      <w:pPr>
        <w:ind w:left="720" w:hanging="360"/>
      </w:pPr>
      <w:rPr>
        <w:rFonts w:ascii="Calibri" w:eastAsiaTheme="minorHAns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CBF5F4B"/>
    <w:multiLevelType w:val="hybridMultilevel"/>
    <w:tmpl w:val="3B0EEA24"/>
    <w:lvl w:ilvl="0" w:tplc="0E96F366">
      <w:numFmt w:val="bullet"/>
      <w:lvlText w:val="•"/>
      <w:lvlJc w:val="left"/>
      <w:pPr>
        <w:ind w:left="720" w:hanging="360"/>
      </w:pPr>
      <w:rPr>
        <w:rFonts w:ascii="Calibri" w:eastAsiaTheme="minorHAns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2E1C1D0A"/>
    <w:multiLevelType w:val="hybridMultilevel"/>
    <w:tmpl w:val="83340472"/>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35401DBD"/>
    <w:multiLevelType w:val="hybridMultilevel"/>
    <w:tmpl w:val="0AC0A552"/>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3E39462E"/>
    <w:multiLevelType w:val="hybridMultilevel"/>
    <w:tmpl w:val="0E06564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42D94DF9"/>
    <w:multiLevelType w:val="hybridMultilevel"/>
    <w:tmpl w:val="08C4B93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42DC39B0"/>
    <w:multiLevelType w:val="hybridMultilevel"/>
    <w:tmpl w:val="A1104D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42F45C4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494A53E3"/>
    <w:multiLevelType w:val="multilevel"/>
    <w:tmpl w:val="B5A2AE9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4C8A0E53"/>
    <w:multiLevelType w:val="hybridMultilevel"/>
    <w:tmpl w:val="947A78C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4FD85BD3"/>
    <w:multiLevelType w:val="hybridMultilevel"/>
    <w:tmpl w:val="5DB6899C"/>
    <w:lvl w:ilvl="0" w:tplc="240A0001">
      <w:start w:val="1"/>
      <w:numFmt w:val="bullet"/>
      <w:lvlText w:val=""/>
      <w:lvlJc w:val="left"/>
      <w:pPr>
        <w:ind w:left="2160" w:hanging="360"/>
      </w:pPr>
      <w:rPr>
        <w:rFonts w:ascii="Symbol" w:hAnsi="Symbol" w:hint="default"/>
      </w:rPr>
    </w:lvl>
    <w:lvl w:ilvl="1" w:tplc="240A0003" w:tentative="1">
      <w:start w:val="1"/>
      <w:numFmt w:val="bullet"/>
      <w:lvlText w:val="o"/>
      <w:lvlJc w:val="left"/>
      <w:pPr>
        <w:ind w:left="2880" w:hanging="360"/>
      </w:pPr>
      <w:rPr>
        <w:rFonts w:ascii="Courier New" w:hAnsi="Courier New" w:cs="Courier New" w:hint="default"/>
      </w:rPr>
    </w:lvl>
    <w:lvl w:ilvl="2" w:tplc="240A0005" w:tentative="1">
      <w:start w:val="1"/>
      <w:numFmt w:val="bullet"/>
      <w:lvlText w:val=""/>
      <w:lvlJc w:val="left"/>
      <w:pPr>
        <w:ind w:left="3600" w:hanging="360"/>
      </w:pPr>
      <w:rPr>
        <w:rFonts w:ascii="Wingdings" w:hAnsi="Wingdings" w:hint="default"/>
      </w:rPr>
    </w:lvl>
    <w:lvl w:ilvl="3" w:tplc="240A0001" w:tentative="1">
      <w:start w:val="1"/>
      <w:numFmt w:val="bullet"/>
      <w:lvlText w:val=""/>
      <w:lvlJc w:val="left"/>
      <w:pPr>
        <w:ind w:left="4320" w:hanging="360"/>
      </w:pPr>
      <w:rPr>
        <w:rFonts w:ascii="Symbol" w:hAnsi="Symbol" w:hint="default"/>
      </w:rPr>
    </w:lvl>
    <w:lvl w:ilvl="4" w:tplc="240A0003" w:tentative="1">
      <w:start w:val="1"/>
      <w:numFmt w:val="bullet"/>
      <w:lvlText w:val="o"/>
      <w:lvlJc w:val="left"/>
      <w:pPr>
        <w:ind w:left="5040" w:hanging="360"/>
      </w:pPr>
      <w:rPr>
        <w:rFonts w:ascii="Courier New" w:hAnsi="Courier New" w:cs="Courier New" w:hint="default"/>
      </w:rPr>
    </w:lvl>
    <w:lvl w:ilvl="5" w:tplc="240A0005" w:tentative="1">
      <w:start w:val="1"/>
      <w:numFmt w:val="bullet"/>
      <w:lvlText w:val=""/>
      <w:lvlJc w:val="left"/>
      <w:pPr>
        <w:ind w:left="5760" w:hanging="360"/>
      </w:pPr>
      <w:rPr>
        <w:rFonts w:ascii="Wingdings" w:hAnsi="Wingdings" w:hint="default"/>
      </w:rPr>
    </w:lvl>
    <w:lvl w:ilvl="6" w:tplc="240A0001" w:tentative="1">
      <w:start w:val="1"/>
      <w:numFmt w:val="bullet"/>
      <w:lvlText w:val=""/>
      <w:lvlJc w:val="left"/>
      <w:pPr>
        <w:ind w:left="6480" w:hanging="360"/>
      </w:pPr>
      <w:rPr>
        <w:rFonts w:ascii="Symbol" w:hAnsi="Symbol" w:hint="default"/>
      </w:rPr>
    </w:lvl>
    <w:lvl w:ilvl="7" w:tplc="240A0003" w:tentative="1">
      <w:start w:val="1"/>
      <w:numFmt w:val="bullet"/>
      <w:lvlText w:val="o"/>
      <w:lvlJc w:val="left"/>
      <w:pPr>
        <w:ind w:left="7200" w:hanging="360"/>
      </w:pPr>
      <w:rPr>
        <w:rFonts w:ascii="Courier New" w:hAnsi="Courier New" w:cs="Courier New" w:hint="default"/>
      </w:rPr>
    </w:lvl>
    <w:lvl w:ilvl="8" w:tplc="240A0005" w:tentative="1">
      <w:start w:val="1"/>
      <w:numFmt w:val="bullet"/>
      <w:lvlText w:val=""/>
      <w:lvlJc w:val="left"/>
      <w:pPr>
        <w:ind w:left="7920" w:hanging="360"/>
      </w:pPr>
      <w:rPr>
        <w:rFonts w:ascii="Wingdings" w:hAnsi="Wingdings" w:hint="default"/>
      </w:rPr>
    </w:lvl>
  </w:abstractNum>
  <w:abstractNum w:abstractNumId="24" w15:restartNumberingAfterBreak="0">
    <w:nsid w:val="4FFB16C3"/>
    <w:multiLevelType w:val="hybridMultilevel"/>
    <w:tmpl w:val="CBAE5126"/>
    <w:lvl w:ilvl="0" w:tplc="0E96F366">
      <w:numFmt w:val="bullet"/>
      <w:lvlText w:val="•"/>
      <w:lvlJc w:val="left"/>
      <w:pPr>
        <w:ind w:left="720" w:hanging="360"/>
      </w:pPr>
      <w:rPr>
        <w:rFonts w:ascii="Calibri" w:eastAsiaTheme="minorHAns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517114F0"/>
    <w:multiLevelType w:val="multilevel"/>
    <w:tmpl w:val="B22021E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3646E86"/>
    <w:multiLevelType w:val="hybridMultilevel"/>
    <w:tmpl w:val="9B7A140A"/>
    <w:lvl w:ilvl="0" w:tplc="46E423BC">
      <w:numFmt w:val="bullet"/>
      <w:lvlText w:val="●"/>
      <w:lvlJc w:val="left"/>
      <w:pPr>
        <w:ind w:left="1483" w:hanging="142"/>
      </w:pPr>
      <w:rPr>
        <w:rFonts w:ascii="Calibri" w:eastAsia="Calibri" w:hAnsi="Calibri" w:cs="Calibri" w:hint="default"/>
        <w:b w:val="0"/>
        <w:bCs w:val="0"/>
        <w:i w:val="0"/>
        <w:iCs w:val="0"/>
        <w:spacing w:val="8"/>
        <w:w w:val="93"/>
        <w:sz w:val="20"/>
        <w:szCs w:val="20"/>
        <w:lang w:val="es-ES" w:eastAsia="en-US" w:bidi="ar-SA"/>
      </w:rPr>
    </w:lvl>
    <w:lvl w:ilvl="1" w:tplc="5E788804">
      <w:numFmt w:val="bullet"/>
      <w:lvlText w:val="•"/>
      <w:lvlJc w:val="left"/>
      <w:pPr>
        <w:ind w:left="2520" w:hanging="142"/>
      </w:pPr>
      <w:rPr>
        <w:rFonts w:hint="default"/>
        <w:lang w:val="es-ES" w:eastAsia="en-US" w:bidi="ar-SA"/>
      </w:rPr>
    </w:lvl>
    <w:lvl w:ilvl="2" w:tplc="7AC672E8">
      <w:numFmt w:val="bullet"/>
      <w:lvlText w:val="•"/>
      <w:lvlJc w:val="left"/>
      <w:pPr>
        <w:ind w:left="3560" w:hanging="142"/>
      </w:pPr>
      <w:rPr>
        <w:rFonts w:hint="default"/>
        <w:lang w:val="es-ES" w:eastAsia="en-US" w:bidi="ar-SA"/>
      </w:rPr>
    </w:lvl>
    <w:lvl w:ilvl="3" w:tplc="CCB00E92">
      <w:numFmt w:val="bullet"/>
      <w:lvlText w:val="•"/>
      <w:lvlJc w:val="left"/>
      <w:pPr>
        <w:ind w:left="4600" w:hanging="142"/>
      </w:pPr>
      <w:rPr>
        <w:rFonts w:hint="default"/>
        <w:lang w:val="es-ES" w:eastAsia="en-US" w:bidi="ar-SA"/>
      </w:rPr>
    </w:lvl>
    <w:lvl w:ilvl="4" w:tplc="3818812E">
      <w:numFmt w:val="bullet"/>
      <w:lvlText w:val="•"/>
      <w:lvlJc w:val="left"/>
      <w:pPr>
        <w:ind w:left="5640" w:hanging="142"/>
      </w:pPr>
      <w:rPr>
        <w:rFonts w:hint="default"/>
        <w:lang w:val="es-ES" w:eastAsia="en-US" w:bidi="ar-SA"/>
      </w:rPr>
    </w:lvl>
    <w:lvl w:ilvl="5" w:tplc="39C471FE">
      <w:numFmt w:val="bullet"/>
      <w:lvlText w:val="•"/>
      <w:lvlJc w:val="left"/>
      <w:pPr>
        <w:ind w:left="6680" w:hanging="142"/>
      </w:pPr>
      <w:rPr>
        <w:rFonts w:hint="default"/>
        <w:lang w:val="es-ES" w:eastAsia="en-US" w:bidi="ar-SA"/>
      </w:rPr>
    </w:lvl>
    <w:lvl w:ilvl="6" w:tplc="8C56572C">
      <w:numFmt w:val="bullet"/>
      <w:lvlText w:val="•"/>
      <w:lvlJc w:val="left"/>
      <w:pPr>
        <w:ind w:left="7720" w:hanging="142"/>
      </w:pPr>
      <w:rPr>
        <w:rFonts w:hint="default"/>
        <w:lang w:val="es-ES" w:eastAsia="en-US" w:bidi="ar-SA"/>
      </w:rPr>
    </w:lvl>
    <w:lvl w:ilvl="7" w:tplc="A6DCCD52">
      <w:numFmt w:val="bullet"/>
      <w:lvlText w:val="•"/>
      <w:lvlJc w:val="left"/>
      <w:pPr>
        <w:ind w:left="8760" w:hanging="142"/>
      </w:pPr>
      <w:rPr>
        <w:rFonts w:hint="default"/>
        <w:lang w:val="es-ES" w:eastAsia="en-US" w:bidi="ar-SA"/>
      </w:rPr>
    </w:lvl>
    <w:lvl w:ilvl="8" w:tplc="7C60140A">
      <w:numFmt w:val="bullet"/>
      <w:lvlText w:val="•"/>
      <w:lvlJc w:val="left"/>
      <w:pPr>
        <w:ind w:left="9800" w:hanging="142"/>
      </w:pPr>
      <w:rPr>
        <w:rFonts w:hint="default"/>
        <w:lang w:val="es-ES" w:eastAsia="en-US" w:bidi="ar-SA"/>
      </w:rPr>
    </w:lvl>
  </w:abstractNum>
  <w:abstractNum w:abstractNumId="27" w15:restartNumberingAfterBreak="0">
    <w:nsid w:val="53B05BBC"/>
    <w:multiLevelType w:val="multilevel"/>
    <w:tmpl w:val="2DD0EEF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5C4126B"/>
    <w:multiLevelType w:val="hybridMultilevel"/>
    <w:tmpl w:val="7390E3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56486207"/>
    <w:multiLevelType w:val="multilevel"/>
    <w:tmpl w:val="F2AC5B70"/>
    <w:lvl w:ilvl="0">
      <w:start w:val="2"/>
      <w:numFmt w:val="decimal"/>
      <w:lvlText w:val="%1."/>
      <w:lvlJc w:val="left"/>
      <w:pPr>
        <w:ind w:left="360" w:hanging="36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57B04340"/>
    <w:multiLevelType w:val="hybridMultilevel"/>
    <w:tmpl w:val="A03CCAAE"/>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58CA7B26"/>
    <w:multiLevelType w:val="multilevel"/>
    <w:tmpl w:val="E1AE5E42"/>
    <w:lvl w:ilvl="0">
      <w:start w:val="1"/>
      <w:numFmt w:val="decimal"/>
      <w:lvlText w:val="%1."/>
      <w:lvlJc w:val="left"/>
      <w:pPr>
        <w:ind w:left="7023" w:hanging="360"/>
      </w:pPr>
      <w:rPr>
        <w:rFonts w:hint="default"/>
      </w:rPr>
    </w:lvl>
    <w:lvl w:ilvl="1">
      <w:start w:val="1"/>
      <w:numFmt w:val="decimal"/>
      <w:isLgl/>
      <w:lvlText w:val="%1.%2"/>
      <w:lvlJc w:val="left"/>
      <w:pPr>
        <w:ind w:left="6030" w:hanging="370"/>
      </w:pPr>
      <w:rPr>
        <w:rFonts w:hint="default"/>
      </w:rPr>
    </w:lvl>
    <w:lvl w:ilvl="2">
      <w:start w:val="1"/>
      <w:numFmt w:val="decimal"/>
      <w:isLgl/>
      <w:lvlText w:val="%1.%2.%3"/>
      <w:lvlJc w:val="left"/>
      <w:pPr>
        <w:ind w:left="6380" w:hanging="720"/>
      </w:pPr>
      <w:rPr>
        <w:rFonts w:hint="default"/>
      </w:rPr>
    </w:lvl>
    <w:lvl w:ilvl="3">
      <w:start w:val="1"/>
      <w:numFmt w:val="decimal"/>
      <w:isLgl/>
      <w:lvlText w:val="%1.%2.%3.%4"/>
      <w:lvlJc w:val="left"/>
      <w:pPr>
        <w:ind w:left="6380" w:hanging="720"/>
      </w:pPr>
      <w:rPr>
        <w:rFonts w:hint="default"/>
      </w:rPr>
    </w:lvl>
    <w:lvl w:ilvl="4">
      <w:start w:val="1"/>
      <w:numFmt w:val="decimal"/>
      <w:isLgl/>
      <w:lvlText w:val="%1.%2.%3.%4.%5"/>
      <w:lvlJc w:val="left"/>
      <w:pPr>
        <w:ind w:left="6740" w:hanging="1080"/>
      </w:pPr>
      <w:rPr>
        <w:rFonts w:hint="default"/>
      </w:rPr>
    </w:lvl>
    <w:lvl w:ilvl="5">
      <w:start w:val="1"/>
      <w:numFmt w:val="decimal"/>
      <w:isLgl/>
      <w:lvlText w:val="%1.%2.%3.%4.%5.%6"/>
      <w:lvlJc w:val="left"/>
      <w:pPr>
        <w:ind w:left="6740" w:hanging="1080"/>
      </w:pPr>
      <w:rPr>
        <w:rFonts w:hint="default"/>
      </w:rPr>
    </w:lvl>
    <w:lvl w:ilvl="6">
      <w:start w:val="1"/>
      <w:numFmt w:val="decimal"/>
      <w:isLgl/>
      <w:lvlText w:val="%1.%2.%3.%4.%5.%6.%7"/>
      <w:lvlJc w:val="left"/>
      <w:pPr>
        <w:ind w:left="7100" w:hanging="1440"/>
      </w:pPr>
      <w:rPr>
        <w:rFonts w:hint="default"/>
      </w:rPr>
    </w:lvl>
    <w:lvl w:ilvl="7">
      <w:start w:val="1"/>
      <w:numFmt w:val="decimal"/>
      <w:isLgl/>
      <w:lvlText w:val="%1.%2.%3.%4.%5.%6.%7.%8"/>
      <w:lvlJc w:val="left"/>
      <w:pPr>
        <w:ind w:left="7100" w:hanging="1440"/>
      </w:pPr>
      <w:rPr>
        <w:rFonts w:hint="default"/>
      </w:rPr>
    </w:lvl>
    <w:lvl w:ilvl="8">
      <w:start w:val="1"/>
      <w:numFmt w:val="decimal"/>
      <w:isLgl/>
      <w:lvlText w:val="%1.%2.%3.%4.%5.%6.%7.%8.%9"/>
      <w:lvlJc w:val="left"/>
      <w:pPr>
        <w:ind w:left="7460" w:hanging="1800"/>
      </w:pPr>
      <w:rPr>
        <w:rFonts w:hint="default"/>
      </w:rPr>
    </w:lvl>
  </w:abstractNum>
  <w:abstractNum w:abstractNumId="32" w15:restartNumberingAfterBreak="0">
    <w:nsid w:val="5AC34397"/>
    <w:multiLevelType w:val="hybridMultilevel"/>
    <w:tmpl w:val="97FAF70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5EDF6E13"/>
    <w:multiLevelType w:val="multilevel"/>
    <w:tmpl w:val="4118B3A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5F0C0E82"/>
    <w:multiLevelType w:val="hybridMultilevel"/>
    <w:tmpl w:val="7B7CDC4A"/>
    <w:lvl w:ilvl="0" w:tplc="0E96F366">
      <w:numFmt w:val="bullet"/>
      <w:lvlText w:val="•"/>
      <w:lvlJc w:val="left"/>
      <w:pPr>
        <w:ind w:left="720" w:hanging="360"/>
      </w:pPr>
      <w:rPr>
        <w:rFonts w:ascii="Calibri" w:eastAsiaTheme="minorHAns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60515250"/>
    <w:multiLevelType w:val="hybridMultilevel"/>
    <w:tmpl w:val="FC1C7C4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659E3B5C"/>
    <w:multiLevelType w:val="hybridMultilevel"/>
    <w:tmpl w:val="2C9EEEC0"/>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67AB49C0"/>
    <w:multiLevelType w:val="hybridMultilevel"/>
    <w:tmpl w:val="272057F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698740E9"/>
    <w:multiLevelType w:val="hybridMultilevel"/>
    <w:tmpl w:val="28ACAD4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6CBB02BF"/>
    <w:multiLevelType w:val="multilevel"/>
    <w:tmpl w:val="0FA8FFDC"/>
    <w:lvl w:ilvl="0">
      <w:start w:val="1"/>
      <w:numFmt w:val="decimal"/>
      <w:lvlText w:val="%1."/>
      <w:lvlJc w:val="left"/>
      <w:pPr>
        <w:ind w:left="578" w:hanging="450"/>
        <w:jc w:val="right"/>
      </w:pPr>
      <w:rPr>
        <w:rFonts w:ascii="Segoe UI" w:eastAsia="Segoe UI" w:hAnsi="Segoe UI" w:cs="Segoe UI" w:hint="default"/>
        <w:b/>
        <w:bCs/>
        <w:i w:val="0"/>
        <w:iCs w:val="0"/>
        <w:color w:val="404040"/>
        <w:spacing w:val="0"/>
        <w:w w:val="100"/>
        <w:sz w:val="40"/>
        <w:szCs w:val="40"/>
        <w:lang w:val="es-ES" w:eastAsia="en-US" w:bidi="ar-SA"/>
      </w:rPr>
    </w:lvl>
    <w:lvl w:ilvl="1">
      <w:start w:val="1"/>
      <w:numFmt w:val="decimal"/>
      <w:lvlText w:val="%1.%2"/>
      <w:lvlJc w:val="left"/>
      <w:pPr>
        <w:ind w:left="713" w:hanging="375"/>
        <w:jc w:val="left"/>
      </w:pPr>
      <w:rPr>
        <w:rFonts w:hint="default"/>
        <w:spacing w:val="-1"/>
        <w:w w:val="100"/>
        <w:lang w:val="es-ES" w:eastAsia="en-US" w:bidi="ar-SA"/>
      </w:rPr>
    </w:lvl>
    <w:lvl w:ilvl="2">
      <w:start w:val="1"/>
      <w:numFmt w:val="decimal"/>
      <w:lvlText w:val="%1.%2.%3"/>
      <w:lvlJc w:val="left"/>
      <w:pPr>
        <w:ind w:left="1046" w:hanging="375"/>
        <w:jc w:val="left"/>
      </w:pPr>
      <w:rPr>
        <w:rFonts w:ascii="Segoe UI" w:eastAsia="Segoe UI" w:hAnsi="Segoe UI" w:cs="Segoe UI" w:hint="default"/>
        <w:b/>
        <w:bCs/>
        <w:i w:val="0"/>
        <w:iCs w:val="0"/>
        <w:color w:val="404040"/>
        <w:spacing w:val="-1"/>
        <w:w w:val="100"/>
        <w:sz w:val="28"/>
        <w:szCs w:val="28"/>
        <w:lang w:val="es-ES" w:eastAsia="en-US" w:bidi="ar-SA"/>
      </w:rPr>
    </w:lvl>
    <w:lvl w:ilvl="3">
      <w:numFmt w:val="bullet"/>
      <w:lvlText w:val=""/>
      <w:lvlJc w:val="left"/>
      <w:pPr>
        <w:ind w:left="375" w:hanging="375"/>
      </w:pPr>
      <w:rPr>
        <w:rFonts w:ascii="Symbol" w:eastAsia="Symbol" w:hAnsi="Symbol" w:cs="Symbol" w:hint="default"/>
        <w:spacing w:val="0"/>
        <w:w w:val="100"/>
        <w:lang w:val="es-ES" w:eastAsia="en-US" w:bidi="ar-SA"/>
      </w:rPr>
    </w:lvl>
    <w:lvl w:ilvl="4">
      <w:numFmt w:val="bullet"/>
      <w:lvlText w:val="•"/>
      <w:lvlJc w:val="left"/>
      <w:pPr>
        <w:ind w:left="1060" w:hanging="375"/>
      </w:pPr>
      <w:rPr>
        <w:rFonts w:hint="default"/>
        <w:lang w:val="es-ES" w:eastAsia="en-US" w:bidi="ar-SA"/>
      </w:rPr>
    </w:lvl>
    <w:lvl w:ilvl="5">
      <w:numFmt w:val="bullet"/>
      <w:lvlText w:val="•"/>
      <w:lvlJc w:val="left"/>
      <w:pPr>
        <w:ind w:left="2563" w:hanging="375"/>
      </w:pPr>
      <w:rPr>
        <w:rFonts w:hint="default"/>
        <w:lang w:val="es-ES" w:eastAsia="en-US" w:bidi="ar-SA"/>
      </w:rPr>
    </w:lvl>
    <w:lvl w:ilvl="6">
      <w:numFmt w:val="bullet"/>
      <w:lvlText w:val="•"/>
      <w:lvlJc w:val="left"/>
      <w:pPr>
        <w:ind w:left="4066" w:hanging="375"/>
      </w:pPr>
      <w:rPr>
        <w:rFonts w:hint="default"/>
        <w:lang w:val="es-ES" w:eastAsia="en-US" w:bidi="ar-SA"/>
      </w:rPr>
    </w:lvl>
    <w:lvl w:ilvl="7">
      <w:numFmt w:val="bullet"/>
      <w:lvlText w:val="•"/>
      <w:lvlJc w:val="left"/>
      <w:pPr>
        <w:ind w:left="5570" w:hanging="375"/>
      </w:pPr>
      <w:rPr>
        <w:rFonts w:hint="default"/>
        <w:lang w:val="es-ES" w:eastAsia="en-US" w:bidi="ar-SA"/>
      </w:rPr>
    </w:lvl>
    <w:lvl w:ilvl="8">
      <w:numFmt w:val="bullet"/>
      <w:lvlText w:val="•"/>
      <w:lvlJc w:val="left"/>
      <w:pPr>
        <w:ind w:left="7073" w:hanging="375"/>
      </w:pPr>
      <w:rPr>
        <w:rFonts w:hint="default"/>
        <w:lang w:val="es-ES" w:eastAsia="en-US" w:bidi="ar-SA"/>
      </w:rPr>
    </w:lvl>
  </w:abstractNum>
  <w:abstractNum w:abstractNumId="40" w15:restartNumberingAfterBreak="0">
    <w:nsid w:val="706B111E"/>
    <w:multiLevelType w:val="hybridMultilevel"/>
    <w:tmpl w:val="BC8CD2F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74CB558A"/>
    <w:multiLevelType w:val="hybridMultilevel"/>
    <w:tmpl w:val="9BE0795C"/>
    <w:lvl w:ilvl="0" w:tplc="A61279C8">
      <w:start w:val="1"/>
      <w:numFmt w:val="bullet"/>
      <w:lvlText w:val="-"/>
      <w:lvlJc w:val="left"/>
      <w:pPr>
        <w:ind w:left="720" w:hanging="360"/>
      </w:pPr>
      <w:rPr>
        <w:rFonts w:ascii="Calibri" w:eastAsia="Calibr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15:restartNumberingAfterBreak="0">
    <w:nsid w:val="766F458B"/>
    <w:multiLevelType w:val="hybridMultilevel"/>
    <w:tmpl w:val="6938FB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7B816477"/>
    <w:multiLevelType w:val="hybridMultilevel"/>
    <w:tmpl w:val="C80C24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15:restartNumberingAfterBreak="0">
    <w:nsid w:val="7D044988"/>
    <w:multiLevelType w:val="multilevel"/>
    <w:tmpl w:val="47E0CEDC"/>
    <w:lvl w:ilvl="0">
      <w:start w:val="1"/>
      <w:numFmt w:val="decimal"/>
      <w:pStyle w:val="Ttulo1"/>
      <w:lvlText w:val="%1."/>
      <w:lvlJc w:val="left"/>
      <w:pPr>
        <w:ind w:left="360" w:hanging="360"/>
      </w:pPr>
      <w:rPr>
        <w:rFonts w:hint="default"/>
      </w:rPr>
    </w:lvl>
    <w:lvl w:ilvl="1">
      <w:start w:val="1"/>
      <w:numFmt w:val="decimal"/>
      <w:pStyle w:val="Ttulo2"/>
      <w:isLgl/>
      <w:lvlText w:val="%1.%2."/>
      <w:lvlJc w:val="left"/>
      <w:pPr>
        <w:ind w:left="720" w:hanging="720"/>
      </w:pPr>
      <w:rPr>
        <w:rFonts w:hint="default"/>
      </w:rPr>
    </w:lvl>
    <w:lvl w:ilvl="2">
      <w:start w:val="1"/>
      <w:numFmt w:val="decimal"/>
      <w:pStyle w:val="Ttulo"/>
      <w:isLgl/>
      <w:lvlText w:val="%1.%2.%3."/>
      <w:lvlJc w:val="left"/>
      <w:pPr>
        <w:ind w:left="720" w:hanging="720"/>
      </w:pPr>
      <w:rPr>
        <w:rFonts w:hint="default"/>
      </w:rPr>
    </w:lvl>
    <w:lvl w:ilvl="3">
      <w:start w:val="1"/>
      <w:numFmt w:val="decimal"/>
      <w:pStyle w:val="Titulo-4"/>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5" w15:restartNumberingAfterBreak="0">
    <w:nsid w:val="7D086A98"/>
    <w:multiLevelType w:val="hybridMultilevel"/>
    <w:tmpl w:val="4B124D9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6" w15:restartNumberingAfterBreak="0">
    <w:nsid w:val="7DCF389E"/>
    <w:multiLevelType w:val="hybridMultilevel"/>
    <w:tmpl w:val="90F221B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668606553">
    <w:abstractNumId w:val="31"/>
  </w:num>
  <w:num w:numId="2" w16cid:durableId="952712603">
    <w:abstractNumId w:val="44"/>
  </w:num>
  <w:num w:numId="3" w16cid:durableId="1087115629">
    <w:abstractNumId w:val="6"/>
  </w:num>
  <w:num w:numId="4" w16cid:durableId="573662122">
    <w:abstractNumId w:val="29"/>
  </w:num>
  <w:num w:numId="5" w16cid:durableId="1419978184">
    <w:abstractNumId w:val="38"/>
  </w:num>
  <w:num w:numId="6" w16cid:durableId="1395545090">
    <w:abstractNumId w:val="21"/>
  </w:num>
  <w:num w:numId="7" w16cid:durableId="809051788">
    <w:abstractNumId w:val="41"/>
  </w:num>
  <w:num w:numId="8" w16cid:durableId="1537042697">
    <w:abstractNumId w:val="33"/>
  </w:num>
  <w:num w:numId="9" w16cid:durableId="1630361202">
    <w:abstractNumId w:val="7"/>
  </w:num>
  <w:num w:numId="10" w16cid:durableId="1499153558">
    <w:abstractNumId w:val="23"/>
  </w:num>
  <w:num w:numId="11" w16cid:durableId="1765106845">
    <w:abstractNumId w:val="46"/>
  </w:num>
  <w:num w:numId="12" w16cid:durableId="1889952448">
    <w:abstractNumId w:val="13"/>
  </w:num>
  <w:num w:numId="13" w16cid:durableId="482738845">
    <w:abstractNumId w:val="14"/>
  </w:num>
  <w:num w:numId="14" w16cid:durableId="3172592">
    <w:abstractNumId w:val="24"/>
  </w:num>
  <w:num w:numId="15" w16cid:durableId="1056394820">
    <w:abstractNumId w:val="34"/>
  </w:num>
  <w:num w:numId="16" w16cid:durableId="1519346830">
    <w:abstractNumId w:val="22"/>
  </w:num>
  <w:num w:numId="17" w16cid:durableId="1922711083">
    <w:abstractNumId w:val="18"/>
  </w:num>
  <w:num w:numId="18" w16cid:durableId="933124505">
    <w:abstractNumId w:val="8"/>
  </w:num>
  <w:num w:numId="19" w16cid:durableId="219288824">
    <w:abstractNumId w:val="17"/>
  </w:num>
  <w:num w:numId="20" w16cid:durableId="1066954028">
    <w:abstractNumId w:val="28"/>
  </w:num>
  <w:num w:numId="21" w16cid:durableId="922883619">
    <w:abstractNumId w:val="12"/>
  </w:num>
  <w:num w:numId="22" w16cid:durableId="1147093870">
    <w:abstractNumId w:val="2"/>
  </w:num>
  <w:num w:numId="23" w16cid:durableId="1067262123">
    <w:abstractNumId w:val="10"/>
  </w:num>
  <w:num w:numId="24" w16cid:durableId="41952457">
    <w:abstractNumId w:val="5"/>
  </w:num>
  <w:num w:numId="25" w16cid:durableId="676615062">
    <w:abstractNumId w:val="0"/>
  </w:num>
  <w:num w:numId="26" w16cid:durableId="187718978">
    <w:abstractNumId w:val="45"/>
  </w:num>
  <w:num w:numId="27" w16cid:durableId="949511716">
    <w:abstractNumId w:val="36"/>
  </w:num>
  <w:num w:numId="28" w16cid:durableId="60253898">
    <w:abstractNumId w:val="30"/>
  </w:num>
  <w:num w:numId="29" w16cid:durableId="1105810585">
    <w:abstractNumId w:val="16"/>
  </w:num>
  <w:num w:numId="30" w16cid:durableId="223029401">
    <w:abstractNumId w:val="40"/>
  </w:num>
  <w:num w:numId="31" w16cid:durableId="300309964">
    <w:abstractNumId w:val="35"/>
  </w:num>
  <w:num w:numId="32" w16cid:durableId="1565872279">
    <w:abstractNumId w:val="15"/>
  </w:num>
  <w:num w:numId="33" w16cid:durableId="995688940">
    <w:abstractNumId w:val="3"/>
  </w:num>
  <w:num w:numId="34" w16cid:durableId="569537246">
    <w:abstractNumId w:val="27"/>
  </w:num>
  <w:num w:numId="35" w16cid:durableId="2024504754">
    <w:abstractNumId w:val="43"/>
  </w:num>
  <w:num w:numId="36" w16cid:durableId="1516963378">
    <w:abstractNumId w:val="37"/>
  </w:num>
  <w:num w:numId="37" w16cid:durableId="219220527">
    <w:abstractNumId w:val="32"/>
  </w:num>
  <w:num w:numId="38" w16cid:durableId="1135952311">
    <w:abstractNumId w:val="19"/>
  </w:num>
  <w:num w:numId="39" w16cid:durableId="1638100829">
    <w:abstractNumId w:val="39"/>
  </w:num>
  <w:num w:numId="40" w16cid:durableId="18550248">
    <w:abstractNumId w:val="9"/>
  </w:num>
  <w:num w:numId="41" w16cid:durableId="540479305">
    <w:abstractNumId w:val="1"/>
  </w:num>
  <w:num w:numId="42" w16cid:durableId="873614557">
    <w:abstractNumId w:val="42"/>
  </w:num>
  <w:num w:numId="43" w16cid:durableId="555506858">
    <w:abstractNumId w:val="26"/>
  </w:num>
  <w:num w:numId="44" w16cid:durableId="640115813">
    <w:abstractNumId w:val="11"/>
  </w:num>
  <w:num w:numId="45" w16cid:durableId="575937437">
    <w:abstractNumId w:val="25"/>
  </w:num>
  <w:num w:numId="46" w16cid:durableId="1315338039">
    <w:abstractNumId w:val="20"/>
  </w:num>
  <w:num w:numId="47" w16cid:durableId="735395732">
    <w:abstractNumId w:val="4"/>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05008"/>
    <w:rsid w:val="0000031E"/>
    <w:rsid w:val="00000326"/>
    <w:rsid w:val="00005275"/>
    <w:rsid w:val="00007769"/>
    <w:rsid w:val="00014591"/>
    <w:rsid w:val="00016DA6"/>
    <w:rsid w:val="000208D8"/>
    <w:rsid w:val="00021476"/>
    <w:rsid w:val="00022A82"/>
    <w:rsid w:val="00022F08"/>
    <w:rsid w:val="0002319F"/>
    <w:rsid w:val="00024DD8"/>
    <w:rsid w:val="00031052"/>
    <w:rsid w:val="00033FBD"/>
    <w:rsid w:val="00034337"/>
    <w:rsid w:val="00036042"/>
    <w:rsid w:val="00036A03"/>
    <w:rsid w:val="0003754D"/>
    <w:rsid w:val="000417FA"/>
    <w:rsid w:val="00041F22"/>
    <w:rsid w:val="00043BBE"/>
    <w:rsid w:val="0004513D"/>
    <w:rsid w:val="00045A6A"/>
    <w:rsid w:val="000467A9"/>
    <w:rsid w:val="00047C83"/>
    <w:rsid w:val="000515D9"/>
    <w:rsid w:val="000533E2"/>
    <w:rsid w:val="00053F8F"/>
    <w:rsid w:val="00060255"/>
    <w:rsid w:val="000623C3"/>
    <w:rsid w:val="00064519"/>
    <w:rsid w:val="00064FAE"/>
    <w:rsid w:val="000705CB"/>
    <w:rsid w:val="00074161"/>
    <w:rsid w:val="00075261"/>
    <w:rsid w:val="0007700D"/>
    <w:rsid w:val="000804D5"/>
    <w:rsid w:val="000815B8"/>
    <w:rsid w:val="00081AFD"/>
    <w:rsid w:val="00082D54"/>
    <w:rsid w:val="00084559"/>
    <w:rsid w:val="0008493C"/>
    <w:rsid w:val="0008550A"/>
    <w:rsid w:val="00086231"/>
    <w:rsid w:val="000864E4"/>
    <w:rsid w:val="00091ED6"/>
    <w:rsid w:val="00093864"/>
    <w:rsid w:val="00096F6A"/>
    <w:rsid w:val="000A6CDF"/>
    <w:rsid w:val="000B088F"/>
    <w:rsid w:val="000B1A95"/>
    <w:rsid w:val="000B3820"/>
    <w:rsid w:val="000C03A0"/>
    <w:rsid w:val="000C38FC"/>
    <w:rsid w:val="000C42D7"/>
    <w:rsid w:val="000D03A5"/>
    <w:rsid w:val="000D062B"/>
    <w:rsid w:val="000D06C3"/>
    <w:rsid w:val="000D1D45"/>
    <w:rsid w:val="000D3127"/>
    <w:rsid w:val="000D4429"/>
    <w:rsid w:val="000D5000"/>
    <w:rsid w:val="000E235F"/>
    <w:rsid w:val="000E3CAD"/>
    <w:rsid w:val="000E4188"/>
    <w:rsid w:val="000E71BE"/>
    <w:rsid w:val="000E73C1"/>
    <w:rsid w:val="000E76B7"/>
    <w:rsid w:val="000F2AFB"/>
    <w:rsid w:val="00100EB5"/>
    <w:rsid w:val="00105008"/>
    <w:rsid w:val="00105A9B"/>
    <w:rsid w:val="0010602A"/>
    <w:rsid w:val="001106D7"/>
    <w:rsid w:val="00111341"/>
    <w:rsid w:val="00111E46"/>
    <w:rsid w:val="00112541"/>
    <w:rsid w:val="00112545"/>
    <w:rsid w:val="001130BC"/>
    <w:rsid w:val="00113158"/>
    <w:rsid w:val="00114F68"/>
    <w:rsid w:val="00115274"/>
    <w:rsid w:val="001162FA"/>
    <w:rsid w:val="0012349C"/>
    <w:rsid w:val="001263C2"/>
    <w:rsid w:val="00126540"/>
    <w:rsid w:val="0012745B"/>
    <w:rsid w:val="00132560"/>
    <w:rsid w:val="00135894"/>
    <w:rsid w:val="00136A56"/>
    <w:rsid w:val="001376C4"/>
    <w:rsid w:val="00146D90"/>
    <w:rsid w:val="00153203"/>
    <w:rsid w:val="00154220"/>
    <w:rsid w:val="001565FD"/>
    <w:rsid w:val="00156D98"/>
    <w:rsid w:val="00161B85"/>
    <w:rsid w:val="00163C22"/>
    <w:rsid w:val="00166918"/>
    <w:rsid w:val="00172F01"/>
    <w:rsid w:val="00173B13"/>
    <w:rsid w:val="001750B7"/>
    <w:rsid w:val="0018031F"/>
    <w:rsid w:val="00180BD3"/>
    <w:rsid w:val="001826E0"/>
    <w:rsid w:val="00182999"/>
    <w:rsid w:val="00183D7A"/>
    <w:rsid w:val="00190810"/>
    <w:rsid w:val="00192E00"/>
    <w:rsid w:val="00195636"/>
    <w:rsid w:val="00196D8E"/>
    <w:rsid w:val="00197B7E"/>
    <w:rsid w:val="001A02E6"/>
    <w:rsid w:val="001A15FD"/>
    <w:rsid w:val="001A16A9"/>
    <w:rsid w:val="001B0B80"/>
    <w:rsid w:val="001B1CEA"/>
    <w:rsid w:val="001B1D03"/>
    <w:rsid w:val="001B4B7D"/>
    <w:rsid w:val="001B5674"/>
    <w:rsid w:val="001D163C"/>
    <w:rsid w:val="001D4619"/>
    <w:rsid w:val="001E1485"/>
    <w:rsid w:val="001E2CB1"/>
    <w:rsid w:val="001E35BC"/>
    <w:rsid w:val="001E4357"/>
    <w:rsid w:val="001E7332"/>
    <w:rsid w:val="001E7DCF"/>
    <w:rsid w:val="001E7E68"/>
    <w:rsid w:val="001F1153"/>
    <w:rsid w:val="001F238C"/>
    <w:rsid w:val="001F559B"/>
    <w:rsid w:val="001F646F"/>
    <w:rsid w:val="001F6650"/>
    <w:rsid w:val="001F6D52"/>
    <w:rsid w:val="00201008"/>
    <w:rsid w:val="00201020"/>
    <w:rsid w:val="0021272D"/>
    <w:rsid w:val="0021354B"/>
    <w:rsid w:val="00214A14"/>
    <w:rsid w:val="00221215"/>
    <w:rsid w:val="0022175C"/>
    <w:rsid w:val="002245C3"/>
    <w:rsid w:val="00224820"/>
    <w:rsid w:val="00227EE6"/>
    <w:rsid w:val="00234B2E"/>
    <w:rsid w:val="00234F83"/>
    <w:rsid w:val="00237EAF"/>
    <w:rsid w:val="002419B5"/>
    <w:rsid w:val="002423F1"/>
    <w:rsid w:val="00242EB5"/>
    <w:rsid w:val="00243511"/>
    <w:rsid w:val="00245AAC"/>
    <w:rsid w:val="00245E96"/>
    <w:rsid w:val="00247FD0"/>
    <w:rsid w:val="00252E61"/>
    <w:rsid w:val="0025326F"/>
    <w:rsid w:val="0025501B"/>
    <w:rsid w:val="00261978"/>
    <w:rsid w:val="002637C9"/>
    <w:rsid w:val="0026400D"/>
    <w:rsid w:val="00265A49"/>
    <w:rsid w:val="00265A62"/>
    <w:rsid w:val="00272325"/>
    <w:rsid w:val="002765A0"/>
    <w:rsid w:val="00276E2F"/>
    <w:rsid w:val="00276F8C"/>
    <w:rsid w:val="002800B1"/>
    <w:rsid w:val="00283182"/>
    <w:rsid w:val="00286945"/>
    <w:rsid w:val="00286F3B"/>
    <w:rsid w:val="002912A4"/>
    <w:rsid w:val="00292841"/>
    <w:rsid w:val="0029771B"/>
    <w:rsid w:val="00297B21"/>
    <w:rsid w:val="002A4532"/>
    <w:rsid w:val="002A6DEE"/>
    <w:rsid w:val="002B1017"/>
    <w:rsid w:val="002B4853"/>
    <w:rsid w:val="002B6FA0"/>
    <w:rsid w:val="002B6FCA"/>
    <w:rsid w:val="002B7260"/>
    <w:rsid w:val="002C2616"/>
    <w:rsid w:val="002C29BE"/>
    <w:rsid w:val="002C54E1"/>
    <w:rsid w:val="002C6A05"/>
    <w:rsid w:val="002D0928"/>
    <w:rsid w:val="002D1A16"/>
    <w:rsid w:val="002D30BE"/>
    <w:rsid w:val="002D4393"/>
    <w:rsid w:val="002D472B"/>
    <w:rsid w:val="002D4C9F"/>
    <w:rsid w:val="002D581B"/>
    <w:rsid w:val="002D6847"/>
    <w:rsid w:val="002D6BB5"/>
    <w:rsid w:val="002D6CAB"/>
    <w:rsid w:val="002E13A1"/>
    <w:rsid w:val="002E3C11"/>
    <w:rsid w:val="002E69A7"/>
    <w:rsid w:val="00305D7E"/>
    <w:rsid w:val="003066AA"/>
    <w:rsid w:val="00306A34"/>
    <w:rsid w:val="003117BA"/>
    <w:rsid w:val="003142D9"/>
    <w:rsid w:val="00316D52"/>
    <w:rsid w:val="00317727"/>
    <w:rsid w:val="00320D40"/>
    <w:rsid w:val="003236BF"/>
    <w:rsid w:val="00325D0A"/>
    <w:rsid w:val="003266CC"/>
    <w:rsid w:val="003279EC"/>
    <w:rsid w:val="00334029"/>
    <w:rsid w:val="00335A7B"/>
    <w:rsid w:val="00336AAE"/>
    <w:rsid w:val="003400FC"/>
    <w:rsid w:val="003427DD"/>
    <w:rsid w:val="003435FA"/>
    <w:rsid w:val="00350197"/>
    <w:rsid w:val="00351C26"/>
    <w:rsid w:val="00352787"/>
    <w:rsid w:val="00356661"/>
    <w:rsid w:val="00365117"/>
    <w:rsid w:val="00371B72"/>
    <w:rsid w:val="00376431"/>
    <w:rsid w:val="00380483"/>
    <w:rsid w:val="003804D3"/>
    <w:rsid w:val="00381666"/>
    <w:rsid w:val="003819ED"/>
    <w:rsid w:val="003823E2"/>
    <w:rsid w:val="00382ABE"/>
    <w:rsid w:val="00382C8D"/>
    <w:rsid w:val="00387A6C"/>
    <w:rsid w:val="003903B1"/>
    <w:rsid w:val="00390EF8"/>
    <w:rsid w:val="00390F58"/>
    <w:rsid w:val="003913F4"/>
    <w:rsid w:val="00391B71"/>
    <w:rsid w:val="00391DA2"/>
    <w:rsid w:val="00391FEC"/>
    <w:rsid w:val="0039437E"/>
    <w:rsid w:val="00397D7F"/>
    <w:rsid w:val="003A2CE6"/>
    <w:rsid w:val="003A5860"/>
    <w:rsid w:val="003A615E"/>
    <w:rsid w:val="003A6BC2"/>
    <w:rsid w:val="003A78A1"/>
    <w:rsid w:val="003B0384"/>
    <w:rsid w:val="003B392A"/>
    <w:rsid w:val="003B71EB"/>
    <w:rsid w:val="003C21E9"/>
    <w:rsid w:val="003C3544"/>
    <w:rsid w:val="003C407D"/>
    <w:rsid w:val="003C6838"/>
    <w:rsid w:val="003D2009"/>
    <w:rsid w:val="003D3377"/>
    <w:rsid w:val="003D7CA3"/>
    <w:rsid w:val="003D7E31"/>
    <w:rsid w:val="003E0E9F"/>
    <w:rsid w:val="003F1EEB"/>
    <w:rsid w:val="003F2A45"/>
    <w:rsid w:val="003F33CF"/>
    <w:rsid w:val="003F66F8"/>
    <w:rsid w:val="00402FCE"/>
    <w:rsid w:val="0040527C"/>
    <w:rsid w:val="00406090"/>
    <w:rsid w:val="004109E6"/>
    <w:rsid w:val="00410B0A"/>
    <w:rsid w:val="0041366D"/>
    <w:rsid w:val="004215A0"/>
    <w:rsid w:val="004234B5"/>
    <w:rsid w:val="00424E81"/>
    <w:rsid w:val="004254FA"/>
    <w:rsid w:val="004279CA"/>
    <w:rsid w:val="004316E4"/>
    <w:rsid w:val="00446A01"/>
    <w:rsid w:val="00452AFE"/>
    <w:rsid w:val="00453AC1"/>
    <w:rsid w:val="00455076"/>
    <w:rsid w:val="00461FEE"/>
    <w:rsid w:val="00462661"/>
    <w:rsid w:val="0046511C"/>
    <w:rsid w:val="004653D3"/>
    <w:rsid w:val="004678ED"/>
    <w:rsid w:val="00467A37"/>
    <w:rsid w:val="004733AB"/>
    <w:rsid w:val="004750FE"/>
    <w:rsid w:val="004760B8"/>
    <w:rsid w:val="00476AB2"/>
    <w:rsid w:val="00482D08"/>
    <w:rsid w:val="004856DD"/>
    <w:rsid w:val="00490218"/>
    <w:rsid w:val="004904C3"/>
    <w:rsid w:val="00491473"/>
    <w:rsid w:val="00491EF5"/>
    <w:rsid w:val="004A136B"/>
    <w:rsid w:val="004A2C0E"/>
    <w:rsid w:val="004A2C5A"/>
    <w:rsid w:val="004A4587"/>
    <w:rsid w:val="004B0A87"/>
    <w:rsid w:val="004B65AC"/>
    <w:rsid w:val="004C03E5"/>
    <w:rsid w:val="004C0AB4"/>
    <w:rsid w:val="004C25C5"/>
    <w:rsid w:val="004C61FB"/>
    <w:rsid w:val="004C6376"/>
    <w:rsid w:val="004C789D"/>
    <w:rsid w:val="004E11CC"/>
    <w:rsid w:val="004E4D3E"/>
    <w:rsid w:val="004E781D"/>
    <w:rsid w:val="004F1538"/>
    <w:rsid w:val="004F4D26"/>
    <w:rsid w:val="004F5B9D"/>
    <w:rsid w:val="00500D90"/>
    <w:rsid w:val="0050226D"/>
    <w:rsid w:val="00506146"/>
    <w:rsid w:val="00506554"/>
    <w:rsid w:val="00507214"/>
    <w:rsid w:val="00510171"/>
    <w:rsid w:val="00510323"/>
    <w:rsid w:val="00513862"/>
    <w:rsid w:val="00513A5C"/>
    <w:rsid w:val="005146BD"/>
    <w:rsid w:val="0052228B"/>
    <w:rsid w:val="005222C4"/>
    <w:rsid w:val="00523755"/>
    <w:rsid w:val="00525603"/>
    <w:rsid w:val="00525BCE"/>
    <w:rsid w:val="00525FC9"/>
    <w:rsid w:val="00530DC0"/>
    <w:rsid w:val="00533BA1"/>
    <w:rsid w:val="00534455"/>
    <w:rsid w:val="00536562"/>
    <w:rsid w:val="0054673E"/>
    <w:rsid w:val="00551009"/>
    <w:rsid w:val="00554D8E"/>
    <w:rsid w:val="00554EF2"/>
    <w:rsid w:val="0055617E"/>
    <w:rsid w:val="005562FD"/>
    <w:rsid w:val="00556EAC"/>
    <w:rsid w:val="00557459"/>
    <w:rsid w:val="00564791"/>
    <w:rsid w:val="0057144C"/>
    <w:rsid w:val="00571FA2"/>
    <w:rsid w:val="00575988"/>
    <w:rsid w:val="005763E4"/>
    <w:rsid w:val="00577063"/>
    <w:rsid w:val="00583051"/>
    <w:rsid w:val="00583831"/>
    <w:rsid w:val="0058722B"/>
    <w:rsid w:val="0059185B"/>
    <w:rsid w:val="00592D43"/>
    <w:rsid w:val="00594D96"/>
    <w:rsid w:val="00596A4C"/>
    <w:rsid w:val="005A50B3"/>
    <w:rsid w:val="005B0ED6"/>
    <w:rsid w:val="005B11D8"/>
    <w:rsid w:val="005B154D"/>
    <w:rsid w:val="005B396D"/>
    <w:rsid w:val="005B589F"/>
    <w:rsid w:val="005B6205"/>
    <w:rsid w:val="005C6AC6"/>
    <w:rsid w:val="005D0C98"/>
    <w:rsid w:val="005D115B"/>
    <w:rsid w:val="005D140D"/>
    <w:rsid w:val="005D17D3"/>
    <w:rsid w:val="005D23A5"/>
    <w:rsid w:val="005D2807"/>
    <w:rsid w:val="005D4C59"/>
    <w:rsid w:val="005D58C1"/>
    <w:rsid w:val="005D73C9"/>
    <w:rsid w:val="005D7A50"/>
    <w:rsid w:val="005E0EC3"/>
    <w:rsid w:val="005F00ED"/>
    <w:rsid w:val="005F193E"/>
    <w:rsid w:val="005F2AA4"/>
    <w:rsid w:val="005F55DC"/>
    <w:rsid w:val="00601B39"/>
    <w:rsid w:val="0060392C"/>
    <w:rsid w:val="0060572E"/>
    <w:rsid w:val="00605BFF"/>
    <w:rsid w:val="006072DB"/>
    <w:rsid w:val="00607395"/>
    <w:rsid w:val="00607FE8"/>
    <w:rsid w:val="006100FC"/>
    <w:rsid w:val="00610529"/>
    <w:rsid w:val="00616825"/>
    <w:rsid w:val="00616E2A"/>
    <w:rsid w:val="006238F9"/>
    <w:rsid w:val="00625882"/>
    <w:rsid w:val="00627228"/>
    <w:rsid w:val="006276F1"/>
    <w:rsid w:val="00631776"/>
    <w:rsid w:val="00631C59"/>
    <w:rsid w:val="00632B60"/>
    <w:rsid w:val="006330C3"/>
    <w:rsid w:val="0064045C"/>
    <w:rsid w:val="0064118F"/>
    <w:rsid w:val="0064294D"/>
    <w:rsid w:val="006438DA"/>
    <w:rsid w:val="00645260"/>
    <w:rsid w:val="006465DA"/>
    <w:rsid w:val="00650D44"/>
    <w:rsid w:val="00653639"/>
    <w:rsid w:val="00654892"/>
    <w:rsid w:val="006566D4"/>
    <w:rsid w:val="00661C54"/>
    <w:rsid w:val="0066755E"/>
    <w:rsid w:val="0067006E"/>
    <w:rsid w:val="00671D45"/>
    <w:rsid w:val="00671E2F"/>
    <w:rsid w:val="0067336B"/>
    <w:rsid w:val="0067526E"/>
    <w:rsid w:val="006766B6"/>
    <w:rsid w:val="006771D1"/>
    <w:rsid w:val="0067745C"/>
    <w:rsid w:val="00682CA8"/>
    <w:rsid w:val="006846BC"/>
    <w:rsid w:val="0068638E"/>
    <w:rsid w:val="00690C9E"/>
    <w:rsid w:val="006925F0"/>
    <w:rsid w:val="006A7354"/>
    <w:rsid w:val="006B3A33"/>
    <w:rsid w:val="006B66A6"/>
    <w:rsid w:val="006B6729"/>
    <w:rsid w:val="006C2040"/>
    <w:rsid w:val="006C2C3C"/>
    <w:rsid w:val="006C4065"/>
    <w:rsid w:val="006C4927"/>
    <w:rsid w:val="006C71F3"/>
    <w:rsid w:val="006C74D4"/>
    <w:rsid w:val="006D187F"/>
    <w:rsid w:val="006D1F08"/>
    <w:rsid w:val="006D3F7D"/>
    <w:rsid w:val="006D5D7C"/>
    <w:rsid w:val="006E21C1"/>
    <w:rsid w:val="006E7F65"/>
    <w:rsid w:val="006F1052"/>
    <w:rsid w:val="006F3CB4"/>
    <w:rsid w:val="006F662B"/>
    <w:rsid w:val="006F7874"/>
    <w:rsid w:val="00707287"/>
    <w:rsid w:val="007108CC"/>
    <w:rsid w:val="007116E4"/>
    <w:rsid w:val="007136C4"/>
    <w:rsid w:val="00714163"/>
    <w:rsid w:val="00720CA7"/>
    <w:rsid w:val="00721DF6"/>
    <w:rsid w:val="007231B9"/>
    <w:rsid w:val="00726242"/>
    <w:rsid w:val="007268A3"/>
    <w:rsid w:val="00730A29"/>
    <w:rsid w:val="00743356"/>
    <w:rsid w:val="00747F88"/>
    <w:rsid w:val="00750F66"/>
    <w:rsid w:val="00752F5B"/>
    <w:rsid w:val="007564C4"/>
    <w:rsid w:val="0076051A"/>
    <w:rsid w:val="00760DF6"/>
    <w:rsid w:val="0076586D"/>
    <w:rsid w:val="00766789"/>
    <w:rsid w:val="007725A3"/>
    <w:rsid w:val="00772A73"/>
    <w:rsid w:val="00772C73"/>
    <w:rsid w:val="007779F5"/>
    <w:rsid w:val="00777BFC"/>
    <w:rsid w:val="00781541"/>
    <w:rsid w:val="00782887"/>
    <w:rsid w:val="00783633"/>
    <w:rsid w:val="00784990"/>
    <w:rsid w:val="00786E79"/>
    <w:rsid w:val="0078792B"/>
    <w:rsid w:val="00787B56"/>
    <w:rsid w:val="00791955"/>
    <w:rsid w:val="007A0A6A"/>
    <w:rsid w:val="007A2F59"/>
    <w:rsid w:val="007A318A"/>
    <w:rsid w:val="007A6D38"/>
    <w:rsid w:val="007A7DD6"/>
    <w:rsid w:val="007B08D8"/>
    <w:rsid w:val="007B2DA3"/>
    <w:rsid w:val="007B3F3B"/>
    <w:rsid w:val="007C2E38"/>
    <w:rsid w:val="007C352B"/>
    <w:rsid w:val="007C54BF"/>
    <w:rsid w:val="007C7EBD"/>
    <w:rsid w:val="007D0FDF"/>
    <w:rsid w:val="007D2322"/>
    <w:rsid w:val="007D28E9"/>
    <w:rsid w:val="007D35B1"/>
    <w:rsid w:val="007D5529"/>
    <w:rsid w:val="007D7D29"/>
    <w:rsid w:val="007E10BD"/>
    <w:rsid w:val="007E4CCD"/>
    <w:rsid w:val="007E59CD"/>
    <w:rsid w:val="007E7DBD"/>
    <w:rsid w:val="007F33F8"/>
    <w:rsid w:val="007F3802"/>
    <w:rsid w:val="007F568C"/>
    <w:rsid w:val="007F5904"/>
    <w:rsid w:val="00806D86"/>
    <w:rsid w:val="0081030A"/>
    <w:rsid w:val="008105DA"/>
    <w:rsid w:val="008115DB"/>
    <w:rsid w:val="00812461"/>
    <w:rsid w:val="0081383B"/>
    <w:rsid w:val="0081448A"/>
    <w:rsid w:val="008152C6"/>
    <w:rsid w:val="00816FBC"/>
    <w:rsid w:val="00823A15"/>
    <w:rsid w:val="008240E0"/>
    <w:rsid w:val="00826E47"/>
    <w:rsid w:val="00827984"/>
    <w:rsid w:val="00827A93"/>
    <w:rsid w:val="008313D1"/>
    <w:rsid w:val="0083669C"/>
    <w:rsid w:val="008417AB"/>
    <w:rsid w:val="008429A5"/>
    <w:rsid w:val="00844844"/>
    <w:rsid w:val="008454E5"/>
    <w:rsid w:val="00846F1B"/>
    <w:rsid w:val="00851146"/>
    <w:rsid w:val="00851336"/>
    <w:rsid w:val="00851BD4"/>
    <w:rsid w:val="008528AE"/>
    <w:rsid w:val="00855F9E"/>
    <w:rsid w:val="00861429"/>
    <w:rsid w:val="00861595"/>
    <w:rsid w:val="008618D1"/>
    <w:rsid w:val="00861975"/>
    <w:rsid w:val="008628DA"/>
    <w:rsid w:val="00862D4D"/>
    <w:rsid w:val="00863FDD"/>
    <w:rsid w:val="00864319"/>
    <w:rsid w:val="0086469B"/>
    <w:rsid w:val="00864BFE"/>
    <w:rsid w:val="008672A0"/>
    <w:rsid w:val="008702DB"/>
    <w:rsid w:val="00880EBF"/>
    <w:rsid w:val="00890024"/>
    <w:rsid w:val="008914D6"/>
    <w:rsid w:val="00894834"/>
    <w:rsid w:val="008949AE"/>
    <w:rsid w:val="00896866"/>
    <w:rsid w:val="00896DBC"/>
    <w:rsid w:val="008A0BDC"/>
    <w:rsid w:val="008A402B"/>
    <w:rsid w:val="008A6132"/>
    <w:rsid w:val="008A6791"/>
    <w:rsid w:val="008B41AF"/>
    <w:rsid w:val="008B45A6"/>
    <w:rsid w:val="008B4830"/>
    <w:rsid w:val="008B5C91"/>
    <w:rsid w:val="008C0357"/>
    <w:rsid w:val="008C40D2"/>
    <w:rsid w:val="008C5258"/>
    <w:rsid w:val="008C5906"/>
    <w:rsid w:val="008D2719"/>
    <w:rsid w:val="008D3489"/>
    <w:rsid w:val="008D5FE4"/>
    <w:rsid w:val="008D6706"/>
    <w:rsid w:val="008D6FD2"/>
    <w:rsid w:val="008E09A3"/>
    <w:rsid w:val="008E35C4"/>
    <w:rsid w:val="008E403C"/>
    <w:rsid w:val="008E5549"/>
    <w:rsid w:val="008F0135"/>
    <w:rsid w:val="008F1364"/>
    <w:rsid w:val="008F1571"/>
    <w:rsid w:val="008F1CFC"/>
    <w:rsid w:val="008F5D99"/>
    <w:rsid w:val="00903C76"/>
    <w:rsid w:val="0090403A"/>
    <w:rsid w:val="00905225"/>
    <w:rsid w:val="009053F0"/>
    <w:rsid w:val="00910F90"/>
    <w:rsid w:val="00913AF1"/>
    <w:rsid w:val="009166E7"/>
    <w:rsid w:val="009170A5"/>
    <w:rsid w:val="00917623"/>
    <w:rsid w:val="00917B2B"/>
    <w:rsid w:val="00920295"/>
    <w:rsid w:val="009239E2"/>
    <w:rsid w:val="00923A7B"/>
    <w:rsid w:val="009257F2"/>
    <w:rsid w:val="009315CE"/>
    <w:rsid w:val="00931A67"/>
    <w:rsid w:val="009325F6"/>
    <w:rsid w:val="00936D0F"/>
    <w:rsid w:val="009370B3"/>
    <w:rsid w:val="0094305F"/>
    <w:rsid w:val="009447F0"/>
    <w:rsid w:val="0095279A"/>
    <w:rsid w:val="00953B6B"/>
    <w:rsid w:val="0096234F"/>
    <w:rsid w:val="00964FDA"/>
    <w:rsid w:val="00966FE8"/>
    <w:rsid w:val="00972E63"/>
    <w:rsid w:val="009732D0"/>
    <w:rsid w:val="0097649B"/>
    <w:rsid w:val="00977655"/>
    <w:rsid w:val="0098041F"/>
    <w:rsid w:val="00982C02"/>
    <w:rsid w:val="0098429E"/>
    <w:rsid w:val="00984C2A"/>
    <w:rsid w:val="00985F02"/>
    <w:rsid w:val="009877CE"/>
    <w:rsid w:val="00987894"/>
    <w:rsid w:val="0099289B"/>
    <w:rsid w:val="00992CC2"/>
    <w:rsid w:val="00993770"/>
    <w:rsid w:val="0099772B"/>
    <w:rsid w:val="009A1B80"/>
    <w:rsid w:val="009A1B99"/>
    <w:rsid w:val="009A68F6"/>
    <w:rsid w:val="009A737B"/>
    <w:rsid w:val="009B1D8B"/>
    <w:rsid w:val="009B5369"/>
    <w:rsid w:val="009B6C88"/>
    <w:rsid w:val="009B7A7F"/>
    <w:rsid w:val="009C21B1"/>
    <w:rsid w:val="009C2847"/>
    <w:rsid w:val="009C372C"/>
    <w:rsid w:val="009C6F71"/>
    <w:rsid w:val="009D0F50"/>
    <w:rsid w:val="009D20EF"/>
    <w:rsid w:val="009D5478"/>
    <w:rsid w:val="009D6485"/>
    <w:rsid w:val="009E0E76"/>
    <w:rsid w:val="009E4036"/>
    <w:rsid w:val="009F063C"/>
    <w:rsid w:val="009F0B7C"/>
    <w:rsid w:val="009F2420"/>
    <w:rsid w:val="009F258F"/>
    <w:rsid w:val="009F262C"/>
    <w:rsid w:val="009F6103"/>
    <w:rsid w:val="009F6354"/>
    <w:rsid w:val="00A01080"/>
    <w:rsid w:val="00A07BD8"/>
    <w:rsid w:val="00A12785"/>
    <w:rsid w:val="00A158AF"/>
    <w:rsid w:val="00A16F4D"/>
    <w:rsid w:val="00A17C24"/>
    <w:rsid w:val="00A2272F"/>
    <w:rsid w:val="00A2360D"/>
    <w:rsid w:val="00A25200"/>
    <w:rsid w:val="00A31B18"/>
    <w:rsid w:val="00A32925"/>
    <w:rsid w:val="00A34781"/>
    <w:rsid w:val="00A356D8"/>
    <w:rsid w:val="00A35A5A"/>
    <w:rsid w:val="00A35F50"/>
    <w:rsid w:val="00A379AB"/>
    <w:rsid w:val="00A379D8"/>
    <w:rsid w:val="00A418A0"/>
    <w:rsid w:val="00A41E5E"/>
    <w:rsid w:val="00A445EF"/>
    <w:rsid w:val="00A47091"/>
    <w:rsid w:val="00A470F4"/>
    <w:rsid w:val="00A476EE"/>
    <w:rsid w:val="00A50779"/>
    <w:rsid w:val="00A50CFF"/>
    <w:rsid w:val="00A55544"/>
    <w:rsid w:val="00A5596B"/>
    <w:rsid w:val="00A56933"/>
    <w:rsid w:val="00A60D94"/>
    <w:rsid w:val="00A60E7C"/>
    <w:rsid w:val="00A616D5"/>
    <w:rsid w:val="00A61894"/>
    <w:rsid w:val="00A643AA"/>
    <w:rsid w:val="00A6487E"/>
    <w:rsid w:val="00A651EE"/>
    <w:rsid w:val="00A65765"/>
    <w:rsid w:val="00A6729E"/>
    <w:rsid w:val="00A73192"/>
    <w:rsid w:val="00A74271"/>
    <w:rsid w:val="00A74988"/>
    <w:rsid w:val="00A77D70"/>
    <w:rsid w:val="00A80A9C"/>
    <w:rsid w:val="00A844CA"/>
    <w:rsid w:val="00A91EBF"/>
    <w:rsid w:val="00A93B3D"/>
    <w:rsid w:val="00A951A0"/>
    <w:rsid w:val="00AA098C"/>
    <w:rsid w:val="00AA297A"/>
    <w:rsid w:val="00AA3EAD"/>
    <w:rsid w:val="00AA471A"/>
    <w:rsid w:val="00AB1B8E"/>
    <w:rsid w:val="00AB21C2"/>
    <w:rsid w:val="00AB2525"/>
    <w:rsid w:val="00AB257E"/>
    <w:rsid w:val="00AB402A"/>
    <w:rsid w:val="00AB65C6"/>
    <w:rsid w:val="00AB7036"/>
    <w:rsid w:val="00AC0A27"/>
    <w:rsid w:val="00AC2ACD"/>
    <w:rsid w:val="00AC36E3"/>
    <w:rsid w:val="00AC4653"/>
    <w:rsid w:val="00AC621D"/>
    <w:rsid w:val="00AD21CD"/>
    <w:rsid w:val="00AE002D"/>
    <w:rsid w:val="00AE0D87"/>
    <w:rsid w:val="00AE1731"/>
    <w:rsid w:val="00AE20ED"/>
    <w:rsid w:val="00AE275A"/>
    <w:rsid w:val="00AE2E9B"/>
    <w:rsid w:val="00AE4837"/>
    <w:rsid w:val="00AE58FA"/>
    <w:rsid w:val="00AE7573"/>
    <w:rsid w:val="00AF049E"/>
    <w:rsid w:val="00AF417E"/>
    <w:rsid w:val="00B009A4"/>
    <w:rsid w:val="00B03116"/>
    <w:rsid w:val="00B076D8"/>
    <w:rsid w:val="00B123E6"/>
    <w:rsid w:val="00B13877"/>
    <w:rsid w:val="00B144D1"/>
    <w:rsid w:val="00B1523C"/>
    <w:rsid w:val="00B16B17"/>
    <w:rsid w:val="00B24714"/>
    <w:rsid w:val="00B253A3"/>
    <w:rsid w:val="00B27F9C"/>
    <w:rsid w:val="00B30BE8"/>
    <w:rsid w:val="00B31DD3"/>
    <w:rsid w:val="00B3478B"/>
    <w:rsid w:val="00B36AFE"/>
    <w:rsid w:val="00B42680"/>
    <w:rsid w:val="00B46939"/>
    <w:rsid w:val="00B52093"/>
    <w:rsid w:val="00B5229E"/>
    <w:rsid w:val="00B539F0"/>
    <w:rsid w:val="00B55917"/>
    <w:rsid w:val="00B6003F"/>
    <w:rsid w:val="00B600F9"/>
    <w:rsid w:val="00B611FA"/>
    <w:rsid w:val="00B66419"/>
    <w:rsid w:val="00B67B3B"/>
    <w:rsid w:val="00B70633"/>
    <w:rsid w:val="00B72A0F"/>
    <w:rsid w:val="00B77D5C"/>
    <w:rsid w:val="00B80572"/>
    <w:rsid w:val="00B82B56"/>
    <w:rsid w:val="00B840BF"/>
    <w:rsid w:val="00B87139"/>
    <w:rsid w:val="00B87C46"/>
    <w:rsid w:val="00B95BE9"/>
    <w:rsid w:val="00B978E9"/>
    <w:rsid w:val="00BA0EFD"/>
    <w:rsid w:val="00BA1D25"/>
    <w:rsid w:val="00BA4777"/>
    <w:rsid w:val="00BA4FC5"/>
    <w:rsid w:val="00BA58EC"/>
    <w:rsid w:val="00BA748E"/>
    <w:rsid w:val="00BB091D"/>
    <w:rsid w:val="00BB0B8C"/>
    <w:rsid w:val="00BB593A"/>
    <w:rsid w:val="00BB68EA"/>
    <w:rsid w:val="00BC0658"/>
    <w:rsid w:val="00BC2742"/>
    <w:rsid w:val="00BC329F"/>
    <w:rsid w:val="00BD2C1F"/>
    <w:rsid w:val="00BD4471"/>
    <w:rsid w:val="00BD60D1"/>
    <w:rsid w:val="00BE03A4"/>
    <w:rsid w:val="00BE06C5"/>
    <w:rsid w:val="00BE141A"/>
    <w:rsid w:val="00BE6A05"/>
    <w:rsid w:val="00BE7134"/>
    <w:rsid w:val="00BE7220"/>
    <w:rsid w:val="00C0136E"/>
    <w:rsid w:val="00C030A9"/>
    <w:rsid w:val="00C03617"/>
    <w:rsid w:val="00C040C7"/>
    <w:rsid w:val="00C0545E"/>
    <w:rsid w:val="00C0637B"/>
    <w:rsid w:val="00C06CEF"/>
    <w:rsid w:val="00C15806"/>
    <w:rsid w:val="00C16120"/>
    <w:rsid w:val="00C167F3"/>
    <w:rsid w:val="00C16D21"/>
    <w:rsid w:val="00C21C60"/>
    <w:rsid w:val="00C25467"/>
    <w:rsid w:val="00C3294D"/>
    <w:rsid w:val="00C32BA7"/>
    <w:rsid w:val="00C33ECB"/>
    <w:rsid w:val="00C34DC2"/>
    <w:rsid w:val="00C35506"/>
    <w:rsid w:val="00C37238"/>
    <w:rsid w:val="00C417F0"/>
    <w:rsid w:val="00C43AB2"/>
    <w:rsid w:val="00C458CB"/>
    <w:rsid w:val="00C502DE"/>
    <w:rsid w:val="00C54880"/>
    <w:rsid w:val="00C62141"/>
    <w:rsid w:val="00C734E8"/>
    <w:rsid w:val="00C76BBF"/>
    <w:rsid w:val="00C806BE"/>
    <w:rsid w:val="00C80ECD"/>
    <w:rsid w:val="00C84483"/>
    <w:rsid w:val="00C925DA"/>
    <w:rsid w:val="00C94B46"/>
    <w:rsid w:val="00C95EEE"/>
    <w:rsid w:val="00C97805"/>
    <w:rsid w:val="00CA4A96"/>
    <w:rsid w:val="00CA5C2D"/>
    <w:rsid w:val="00CA78D6"/>
    <w:rsid w:val="00CB0881"/>
    <w:rsid w:val="00CB27C7"/>
    <w:rsid w:val="00CB2C4D"/>
    <w:rsid w:val="00CB3342"/>
    <w:rsid w:val="00CB5165"/>
    <w:rsid w:val="00CB57FF"/>
    <w:rsid w:val="00CB63D3"/>
    <w:rsid w:val="00CC2D4B"/>
    <w:rsid w:val="00CC4797"/>
    <w:rsid w:val="00CC6E36"/>
    <w:rsid w:val="00CD1079"/>
    <w:rsid w:val="00CD33B3"/>
    <w:rsid w:val="00CD4728"/>
    <w:rsid w:val="00CD638C"/>
    <w:rsid w:val="00CD6D2B"/>
    <w:rsid w:val="00CE064F"/>
    <w:rsid w:val="00CE2247"/>
    <w:rsid w:val="00CE372D"/>
    <w:rsid w:val="00CE3915"/>
    <w:rsid w:val="00CE6650"/>
    <w:rsid w:val="00CE69FE"/>
    <w:rsid w:val="00CF0080"/>
    <w:rsid w:val="00CF3F8D"/>
    <w:rsid w:val="00CF49F2"/>
    <w:rsid w:val="00CF6321"/>
    <w:rsid w:val="00D0102F"/>
    <w:rsid w:val="00D01149"/>
    <w:rsid w:val="00D078CD"/>
    <w:rsid w:val="00D07DC9"/>
    <w:rsid w:val="00D10605"/>
    <w:rsid w:val="00D10723"/>
    <w:rsid w:val="00D116D3"/>
    <w:rsid w:val="00D12D63"/>
    <w:rsid w:val="00D150F2"/>
    <w:rsid w:val="00D2216E"/>
    <w:rsid w:val="00D2246D"/>
    <w:rsid w:val="00D3029B"/>
    <w:rsid w:val="00D31A34"/>
    <w:rsid w:val="00D3433A"/>
    <w:rsid w:val="00D34A6B"/>
    <w:rsid w:val="00D408F3"/>
    <w:rsid w:val="00D43BA5"/>
    <w:rsid w:val="00D45359"/>
    <w:rsid w:val="00D45E05"/>
    <w:rsid w:val="00D46B8B"/>
    <w:rsid w:val="00D46BCC"/>
    <w:rsid w:val="00D46BE1"/>
    <w:rsid w:val="00D50FBA"/>
    <w:rsid w:val="00D518FF"/>
    <w:rsid w:val="00D52A83"/>
    <w:rsid w:val="00D54326"/>
    <w:rsid w:val="00D56ADA"/>
    <w:rsid w:val="00D573DD"/>
    <w:rsid w:val="00D60C56"/>
    <w:rsid w:val="00D60C99"/>
    <w:rsid w:val="00D62A6D"/>
    <w:rsid w:val="00D64B24"/>
    <w:rsid w:val="00D75445"/>
    <w:rsid w:val="00D85B0A"/>
    <w:rsid w:val="00D85F29"/>
    <w:rsid w:val="00D900CE"/>
    <w:rsid w:val="00D91ADA"/>
    <w:rsid w:val="00D91CAB"/>
    <w:rsid w:val="00D922D9"/>
    <w:rsid w:val="00D933FE"/>
    <w:rsid w:val="00D96B82"/>
    <w:rsid w:val="00DA0D57"/>
    <w:rsid w:val="00DA143C"/>
    <w:rsid w:val="00DA3141"/>
    <w:rsid w:val="00DA5D30"/>
    <w:rsid w:val="00DA7993"/>
    <w:rsid w:val="00DB0923"/>
    <w:rsid w:val="00DB6D62"/>
    <w:rsid w:val="00DB79E2"/>
    <w:rsid w:val="00DC0D61"/>
    <w:rsid w:val="00DC2B84"/>
    <w:rsid w:val="00DC4553"/>
    <w:rsid w:val="00DC6969"/>
    <w:rsid w:val="00DC6CF1"/>
    <w:rsid w:val="00DC745B"/>
    <w:rsid w:val="00DD2272"/>
    <w:rsid w:val="00DD654A"/>
    <w:rsid w:val="00DD668B"/>
    <w:rsid w:val="00DE02D1"/>
    <w:rsid w:val="00DE1517"/>
    <w:rsid w:val="00DE38C9"/>
    <w:rsid w:val="00DE3A80"/>
    <w:rsid w:val="00DE6EFE"/>
    <w:rsid w:val="00DF1517"/>
    <w:rsid w:val="00DF15AE"/>
    <w:rsid w:val="00DF1E44"/>
    <w:rsid w:val="00DF206E"/>
    <w:rsid w:val="00E01A15"/>
    <w:rsid w:val="00E0291B"/>
    <w:rsid w:val="00E117C3"/>
    <w:rsid w:val="00E12961"/>
    <w:rsid w:val="00E2155F"/>
    <w:rsid w:val="00E2216A"/>
    <w:rsid w:val="00E234EF"/>
    <w:rsid w:val="00E23DD6"/>
    <w:rsid w:val="00E2547B"/>
    <w:rsid w:val="00E266BD"/>
    <w:rsid w:val="00E2708F"/>
    <w:rsid w:val="00E319B5"/>
    <w:rsid w:val="00E3209B"/>
    <w:rsid w:val="00E32336"/>
    <w:rsid w:val="00E377FF"/>
    <w:rsid w:val="00E3781A"/>
    <w:rsid w:val="00E37B1C"/>
    <w:rsid w:val="00E40171"/>
    <w:rsid w:val="00E4271C"/>
    <w:rsid w:val="00E43C35"/>
    <w:rsid w:val="00E45327"/>
    <w:rsid w:val="00E46B19"/>
    <w:rsid w:val="00E478B1"/>
    <w:rsid w:val="00E50853"/>
    <w:rsid w:val="00E50EC7"/>
    <w:rsid w:val="00E645C8"/>
    <w:rsid w:val="00E65D04"/>
    <w:rsid w:val="00E66C7C"/>
    <w:rsid w:val="00E67518"/>
    <w:rsid w:val="00E67ACF"/>
    <w:rsid w:val="00E71B03"/>
    <w:rsid w:val="00E71F4C"/>
    <w:rsid w:val="00E754ED"/>
    <w:rsid w:val="00E770B5"/>
    <w:rsid w:val="00E826A3"/>
    <w:rsid w:val="00E878F4"/>
    <w:rsid w:val="00E90A2E"/>
    <w:rsid w:val="00E916B4"/>
    <w:rsid w:val="00E95681"/>
    <w:rsid w:val="00E96986"/>
    <w:rsid w:val="00E977CF"/>
    <w:rsid w:val="00EA4002"/>
    <w:rsid w:val="00EA43A7"/>
    <w:rsid w:val="00EB1BAB"/>
    <w:rsid w:val="00EB4E68"/>
    <w:rsid w:val="00EB522C"/>
    <w:rsid w:val="00EB5947"/>
    <w:rsid w:val="00EC1695"/>
    <w:rsid w:val="00ED0628"/>
    <w:rsid w:val="00ED36C0"/>
    <w:rsid w:val="00ED6289"/>
    <w:rsid w:val="00ED648A"/>
    <w:rsid w:val="00ED6A28"/>
    <w:rsid w:val="00EE010A"/>
    <w:rsid w:val="00EE2B02"/>
    <w:rsid w:val="00EF4691"/>
    <w:rsid w:val="00EF50E9"/>
    <w:rsid w:val="00EF5158"/>
    <w:rsid w:val="00EF5891"/>
    <w:rsid w:val="00F0093C"/>
    <w:rsid w:val="00F00984"/>
    <w:rsid w:val="00F00F65"/>
    <w:rsid w:val="00F0529C"/>
    <w:rsid w:val="00F11A8D"/>
    <w:rsid w:val="00F14EB8"/>
    <w:rsid w:val="00F20730"/>
    <w:rsid w:val="00F21DA5"/>
    <w:rsid w:val="00F2356C"/>
    <w:rsid w:val="00F26FB0"/>
    <w:rsid w:val="00F30090"/>
    <w:rsid w:val="00F31075"/>
    <w:rsid w:val="00F34C81"/>
    <w:rsid w:val="00F35A02"/>
    <w:rsid w:val="00F40891"/>
    <w:rsid w:val="00F4324A"/>
    <w:rsid w:val="00F44A49"/>
    <w:rsid w:val="00F452C6"/>
    <w:rsid w:val="00F53455"/>
    <w:rsid w:val="00F53A09"/>
    <w:rsid w:val="00F53B06"/>
    <w:rsid w:val="00F5462B"/>
    <w:rsid w:val="00F54F82"/>
    <w:rsid w:val="00F56CD9"/>
    <w:rsid w:val="00F60E06"/>
    <w:rsid w:val="00F63BAF"/>
    <w:rsid w:val="00F74543"/>
    <w:rsid w:val="00F80947"/>
    <w:rsid w:val="00F90424"/>
    <w:rsid w:val="00F9403B"/>
    <w:rsid w:val="00F945B1"/>
    <w:rsid w:val="00F94E7D"/>
    <w:rsid w:val="00F95E87"/>
    <w:rsid w:val="00FA111B"/>
    <w:rsid w:val="00FA14FD"/>
    <w:rsid w:val="00FA311D"/>
    <w:rsid w:val="00FA4273"/>
    <w:rsid w:val="00FA5B02"/>
    <w:rsid w:val="00FA5BCA"/>
    <w:rsid w:val="00FA73DE"/>
    <w:rsid w:val="00FB1BD0"/>
    <w:rsid w:val="00FB242E"/>
    <w:rsid w:val="00FB435B"/>
    <w:rsid w:val="00FB5264"/>
    <w:rsid w:val="00FB5F2B"/>
    <w:rsid w:val="00FB6EFA"/>
    <w:rsid w:val="00FC1C34"/>
    <w:rsid w:val="00FC1D96"/>
    <w:rsid w:val="00FC5476"/>
    <w:rsid w:val="00FC63FE"/>
    <w:rsid w:val="00FC7544"/>
    <w:rsid w:val="00FC7589"/>
    <w:rsid w:val="00FD27D5"/>
    <w:rsid w:val="00FD2A77"/>
    <w:rsid w:val="00FD3191"/>
    <w:rsid w:val="00FE1CC3"/>
    <w:rsid w:val="00FF1D6D"/>
    <w:rsid w:val="00FF27A6"/>
    <w:rsid w:val="00FF2C2C"/>
    <w:rsid w:val="00FF478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22DE7D"/>
  <w15:docId w15:val="{C875BCDC-39EA-49A9-A94D-6C72679E39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621D"/>
    <w:pPr>
      <w:spacing w:after="0" w:line="240" w:lineRule="auto"/>
    </w:pPr>
    <w:rPr>
      <w:rFonts w:ascii="Times New Roman" w:eastAsia="Times New Roman" w:hAnsi="Times New Roman" w:cs="Times New Roman"/>
      <w:sz w:val="24"/>
      <w:szCs w:val="24"/>
      <w:lang w:eastAsia="es-CO"/>
    </w:rPr>
  </w:style>
  <w:style w:type="paragraph" w:styleId="Ttulo1">
    <w:name w:val="heading 1"/>
    <w:basedOn w:val="Normal"/>
    <w:next w:val="Sangradetextonormal"/>
    <w:link w:val="Ttulo1Car"/>
    <w:uiPriority w:val="9"/>
    <w:qFormat/>
    <w:rsid w:val="00533BA1"/>
    <w:pPr>
      <w:keepNext/>
      <w:keepLines/>
      <w:numPr>
        <w:numId w:val="2"/>
      </w:numPr>
      <w:pBdr>
        <w:bottom w:val="single" w:sz="8" w:space="1" w:color="auto"/>
      </w:pBdr>
      <w:spacing w:before="120" w:after="120"/>
      <w:ind w:left="357" w:hanging="357"/>
      <w:jc w:val="both"/>
      <w:outlineLvl w:val="0"/>
    </w:pPr>
    <w:rPr>
      <w:rFonts w:ascii="Arial Nova" w:eastAsiaTheme="majorEastAsia" w:hAnsi="Arial Nova" w:cstheme="majorBidi"/>
      <w:b/>
      <w:bCs/>
      <w:color w:val="171717" w:themeColor="background2" w:themeShade="1A"/>
      <w:sz w:val="22"/>
      <w:szCs w:val="28"/>
      <w:lang w:eastAsia="en-US"/>
    </w:rPr>
  </w:style>
  <w:style w:type="paragraph" w:styleId="Ttulo2">
    <w:name w:val="heading 2"/>
    <w:aliases w:val="Título 2 CCE"/>
    <w:basedOn w:val="Normal"/>
    <w:next w:val="Normal"/>
    <w:link w:val="Ttulo2Car"/>
    <w:uiPriority w:val="9"/>
    <w:unhideWhenUsed/>
    <w:qFormat/>
    <w:rsid w:val="00533BA1"/>
    <w:pPr>
      <w:keepNext/>
      <w:keepLines/>
      <w:numPr>
        <w:ilvl w:val="1"/>
        <w:numId w:val="2"/>
      </w:numPr>
      <w:spacing w:before="120"/>
      <w:jc w:val="both"/>
      <w:outlineLvl w:val="1"/>
    </w:pPr>
    <w:rPr>
      <w:rFonts w:ascii="Arial Nova" w:eastAsiaTheme="majorEastAsia" w:hAnsi="Arial Nova" w:cstheme="majorBidi"/>
      <w:b/>
      <w:bCs/>
      <w:color w:val="171717" w:themeColor="background2" w:themeShade="1A"/>
      <w:sz w:val="22"/>
      <w:szCs w:val="26"/>
      <w:lang w:eastAsia="en-US"/>
    </w:rPr>
  </w:style>
  <w:style w:type="paragraph" w:styleId="Ttulo3">
    <w:name w:val="heading 3"/>
    <w:basedOn w:val="Normal"/>
    <w:next w:val="Normal"/>
    <w:link w:val="Ttulo3Car"/>
    <w:uiPriority w:val="9"/>
    <w:semiHidden/>
    <w:unhideWhenUsed/>
    <w:qFormat/>
    <w:rsid w:val="00533BA1"/>
    <w:pPr>
      <w:keepNext/>
      <w:keepLines/>
      <w:spacing w:before="40" w:line="259" w:lineRule="auto"/>
      <w:outlineLvl w:val="2"/>
    </w:pPr>
    <w:rPr>
      <w:rFonts w:asciiTheme="majorHAnsi" w:eastAsiaTheme="majorEastAsia" w:hAnsiTheme="majorHAnsi" w:cstheme="majorBidi"/>
      <w:color w:val="1F3763" w:themeColor="accent1" w:themeShade="7F"/>
      <w:lang w:eastAsia="en-US"/>
    </w:rPr>
  </w:style>
  <w:style w:type="paragraph" w:styleId="Ttulo4">
    <w:name w:val="heading 4"/>
    <w:basedOn w:val="Normal"/>
    <w:next w:val="Normal"/>
    <w:link w:val="Ttulo4Car"/>
    <w:uiPriority w:val="9"/>
    <w:semiHidden/>
    <w:unhideWhenUsed/>
    <w:qFormat/>
    <w:rsid w:val="00533BA1"/>
    <w:pPr>
      <w:keepNext/>
      <w:keepLines/>
      <w:spacing w:before="40" w:line="259" w:lineRule="auto"/>
      <w:outlineLvl w:val="3"/>
    </w:pPr>
    <w:rPr>
      <w:rFonts w:asciiTheme="majorHAnsi" w:eastAsiaTheme="majorEastAsia" w:hAnsiTheme="majorHAnsi" w:cstheme="majorBidi"/>
      <w:i/>
      <w:iCs/>
      <w:color w:val="2F5496" w:themeColor="accent1" w:themeShade="BF"/>
      <w:sz w:val="22"/>
      <w:szCs w:val="22"/>
      <w:lang w:eastAsia="en-U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eader Bold,h,TENDER,*Header,*Header1,*Header2,*Header3"/>
    <w:basedOn w:val="Normal"/>
    <w:link w:val="EncabezadoCar"/>
    <w:unhideWhenUsed/>
    <w:rsid w:val="00105008"/>
    <w:pPr>
      <w:tabs>
        <w:tab w:val="center" w:pos="4419"/>
        <w:tab w:val="right" w:pos="8838"/>
      </w:tabs>
    </w:pPr>
    <w:rPr>
      <w:rFonts w:asciiTheme="minorHAnsi" w:eastAsiaTheme="minorHAnsi" w:hAnsiTheme="minorHAnsi" w:cstheme="minorBidi"/>
      <w:sz w:val="22"/>
      <w:szCs w:val="22"/>
      <w:lang w:eastAsia="en-US"/>
    </w:rPr>
  </w:style>
  <w:style w:type="character" w:customStyle="1" w:styleId="EncabezadoCar">
    <w:name w:val="Encabezado Car"/>
    <w:aliases w:val="Header Bold Car,h Car,TENDER Car,*Header Car,*Header1 Car,*Header2 Car,*Header3 Car"/>
    <w:basedOn w:val="Fuentedeprrafopredeter"/>
    <w:link w:val="Encabezado"/>
    <w:uiPriority w:val="99"/>
    <w:rsid w:val="00105008"/>
  </w:style>
  <w:style w:type="paragraph" w:styleId="Piedepgina">
    <w:name w:val="footer"/>
    <w:basedOn w:val="Normal"/>
    <w:link w:val="PiedepginaCar"/>
    <w:uiPriority w:val="99"/>
    <w:unhideWhenUsed/>
    <w:rsid w:val="00105008"/>
    <w:pPr>
      <w:tabs>
        <w:tab w:val="center" w:pos="4419"/>
        <w:tab w:val="right" w:pos="8838"/>
      </w:tabs>
    </w:pPr>
    <w:rPr>
      <w:rFonts w:asciiTheme="minorHAnsi" w:eastAsiaTheme="minorHAnsi" w:hAnsiTheme="minorHAnsi" w:cstheme="minorBidi"/>
      <w:sz w:val="22"/>
      <w:szCs w:val="22"/>
      <w:lang w:eastAsia="en-US"/>
    </w:rPr>
  </w:style>
  <w:style w:type="character" w:customStyle="1" w:styleId="PiedepginaCar">
    <w:name w:val="Pie de página Car"/>
    <w:basedOn w:val="Fuentedeprrafopredeter"/>
    <w:link w:val="Piedepgina"/>
    <w:uiPriority w:val="99"/>
    <w:rsid w:val="00105008"/>
  </w:style>
  <w:style w:type="paragraph" w:styleId="Prrafodelista">
    <w:name w:val="List Paragraph"/>
    <w:aliases w:val="Bullet List,FooterText,numbered,Paragraphe de liste1,lp1,Scitum normal,List Paragraph1,Betulia Título 1,BOLADEF,Bolita,BOLA,List Paragraph,Párrafo de lista21,Guión,Titulo 8,HOJA,Párrafo de lista31,ViÃ±eta 2,Párrafo de lista5,b1,列出段落,l"/>
    <w:basedOn w:val="Normal"/>
    <w:link w:val="PrrafodelistaCar"/>
    <w:uiPriority w:val="1"/>
    <w:qFormat/>
    <w:rsid w:val="00105008"/>
    <w:pPr>
      <w:spacing w:after="160" w:line="259" w:lineRule="auto"/>
      <w:ind w:left="720"/>
      <w:contextualSpacing/>
    </w:pPr>
    <w:rPr>
      <w:rFonts w:asciiTheme="minorHAnsi" w:eastAsiaTheme="minorHAnsi" w:hAnsiTheme="minorHAnsi" w:cstheme="minorBidi"/>
      <w:sz w:val="22"/>
      <w:szCs w:val="22"/>
      <w:lang w:eastAsia="en-US"/>
    </w:rPr>
  </w:style>
  <w:style w:type="table" w:styleId="Tablaconcuadrcula">
    <w:name w:val="Table Grid"/>
    <w:basedOn w:val="Tablanormal"/>
    <w:uiPriority w:val="39"/>
    <w:rsid w:val="00C925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9257F2"/>
    <w:rPr>
      <w:color w:val="0563C1" w:themeColor="hyperlink"/>
      <w:u w:val="single"/>
    </w:rPr>
  </w:style>
  <w:style w:type="character" w:styleId="Mencinsinresolver">
    <w:name w:val="Unresolved Mention"/>
    <w:basedOn w:val="Fuentedeprrafopredeter"/>
    <w:uiPriority w:val="99"/>
    <w:semiHidden/>
    <w:unhideWhenUsed/>
    <w:rsid w:val="009257F2"/>
    <w:rPr>
      <w:color w:val="605E5C"/>
      <w:shd w:val="clear" w:color="auto" w:fill="E1DFDD"/>
    </w:rPr>
  </w:style>
  <w:style w:type="character" w:styleId="Hipervnculovisitado">
    <w:name w:val="FollowedHyperlink"/>
    <w:basedOn w:val="Fuentedeprrafopredeter"/>
    <w:uiPriority w:val="99"/>
    <w:semiHidden/>
    <w:unhideWhenUsed/>
    <w:rsid w:val="008B5C91"/>
    <w:rPr>
      <w:color w:val="954F72" w:themeColor="followedHyperlink"/>
      <w:u w:val="single"/>
    </w:rPr>
  </w:style>
  <w:style w:type="paragraph" w:styleId="Revisin">
    <w:name w:val="Revision"/>
    <w:hidden/>
    <w:uiPriority w:val="99"/>
    <w:semiHidden/>
    <w:rsid w:val="008B5C91"/>
    <w:pPr>
      <w:spacing w:after="0" w:line="240" w:lineRule="auto"/>
    </w:pPr>
  </w:style>
  <w:style w:type="character" w:styleId="Refdecomentario">
    <w:name w:val="annotation reference"/>
    <w:basedOn w:val="Fuentedeprrafopredeter"/>
    <w:uiPriority w:val="99"/>
    <w:semiHidden/>
    <w:unhideWhenUsed/>
    <w:rsid w:val="00C806BE"/>
    <w:rPr>
      <w:sz w:val="16"/>
      <w:szCs w:val="16"/>
    </w:rPr>
  </w:style>
  <w:style w:type="paragraph" w:styleId="Textocomentario">
    <w:name w:val="annotation text"/>
    <w:basedOn w:val="Normal"/>
    <w:link w:val="TextocomentarioCar"/>
    <w:uiPriority w:val="99"/>
    <w:unhideWhenUsed/>
    <w:rsid w:val="00C806BE"/>
    <w:pPr>
      <w:spacing w:after="160"/>
    </w:pPr>
    <w:rPr>
      <w:rFonts w:asciiTheme="minorHAnsi" w:eastAsiaTheme="minorHAnsi" w:hAnsiTheme="minorHAnsi" w:cstheme="minorBidi"/>
      <w:sz w:val="20"/>
      <w:szCs w:val="20"/>
      <w:lang w:eastAsia="en-US"/>
    </w:rPr>
  </w:style>
  <w:style w:type="character" w:customStyle="1" w:styleId="TextocomentarioCar">
    <w:name w:val="Texto comentario Car"/>
    <w:basedOn w:val="Fuentedeprrafopredeter"/>
    <w:link w:val="Textocomentario"/>
    <w:uiPriority w:val="99"/>
    <w:rsid w:val="00C806BE"/>
    <w:rPr>
      <w:sz w:val="20"/>
      <w:szCs w:val="20"/>
    </w:rPr>
  </w:style>
  <w:style w:type="paragraph" w:styleId="Asuntodelcomentario">
    <w:name w:val="annotation subject"/>
    <w:basedOn w:val="Textocomentario"/>
    <w:next w:val="Textocomentario"/>
    <w:link w:val="AsuntodelcomentarioCar"/>
    <w:uiPriority w:val="99"/>
    <w:semiHidden/>
    <w:unhideWhenUsed/>
    <w:rsid w:val="00C806BE"/>
    <w:rPr>
      <w:b/>
      <w:bCs/>
    </w:rPr>
  </w:style>
  <w:style w:type="character" w:customStyle="1" w:styleId="AsuntodelcomentarioCar">
    <w:name w:val="Asunto del comentario Car"/>
    <w:basedOn w:val="TextocomentarioCar"/>
    <w:link w:val="Asuntodelcomentario"/>
    <w:uiPriority w:val="99"/>
    <w:semiHidden/>
    <w:rsid w:val="00C806BE"/>
    <w:rPr>
      <w:b/>
      <w:bCs/>
      <w:sz w:val="20"/>
      <w:szCs w:val="20"/>
    </w:rPr>
  </w:style>
  <w:style w:type="character" w:customStyle="1" w:styleId="PrrafodelistaCar">
    <w:name w:val="Párrafo de lista Car"/>
    <w:aliases w:val="Bullet List Car,FooterText Car,numbered Car,Paragraphe de liste1 Car,lp1 Car,Scitum normal Car,List Paragraph1 Car,Betulia Título 1 Car,BOLADEF Car,Bolita Car,BOLA Car,List Paragraph Car,Párrafo de lista21 Car,Guión Car,Titulo 8 Car"/>
    <w:link w:val="Prrafodelista"/>
    <w:uiPriority w:val="1"/>
    <w:qFormat/>
    <w:locked/>
    <w:rsid w:val="00476AB2"/>
  </w:style>
  <w:style w:type="paragraph" w:styleId="Sangradetextonormal">
    <w:name w:val="Body Text Indent"/>
    <w:basedOn w:val="Normal"/>
    <w:link w:val="SangradetextonormalCar"/>
    <w:rsid w:val="00C62141"/>
    <w:pPr>
      <w:spacing w:after="120"/>
      <w:ind w:left="283"/>
    </w:pPr>
    <w:rPr>
      <w:sz w:val="20"/>
      <w:szCs w:val="20"/>
      <w:lang w:val="x-none" w:eastAsia="es-MX"/>
    </w:rPr>
  </w:style>
  <w:style w:type="character" w:customStyle="1" w:styleId="SangradetextonormalCar">
    <w:name w:val="Sangría de texto normal Car"/>
    <w:basedOn w:val="Fuentedeprrafopredeter"/>
    <w:link w:val="Sangradetextonormal"/>
    <w:rsid w:val="00C62141"/>
    <w:rPr>
      <w:rFonts w:ascii="Times New Roman" w:eastAsia="Times New Roman" w:hAnsi="Times New Roman" w:cs="Times New Roman"/>
      <w:sz w:val="20"/>
      <w:szCs w:val="20"/>
      <w:lang w:val="x-none" w:eastAsia="es-MX"/>
    </w:rPr>
  </w:style>
  <w:style w:type="character" w:customStyle="1" w:styleId="Ttulo1Car">
    <w:name w:val="Título 1 Car"/>
    <w:basedOn w:val="Fuentedeprrafopredeter"/>
    <w:link w:val="Ttulo1"/>
    <w:uiPriority w:val="9"/>
    <w:rsid w:val="00533BA1"/>
    <w:rPr>
      <w:rFonts w:ascii="Arial Nova" w:eastAsiaTheme="majorEastAsia" w:hAnsi="Arial Nova" w:cstheme="majorBidi"/>
      <w:b/>
      <w:bCs/>
      <w:color w:val="171717" w:themeColor="background2" w:themeShade="1A"/>
      <w:szCs w:val="28"/>
    </w:rPr>
  </w:style>
  <w:style w:type="character" w:customStyle="1" w:styleId="Ttulo2Car">
    <w:name w:val="Título 2 Car"/>
    <w:aliases w:val="Título 2 CCE Car"/>
    <w:basedOn w:val="Fuentedeprrafopredeter"/>
    <w:link w:val="Ttulo2"/>
    <w:uiPriority w:val="9"/>
    <w:rsid w:val="00533BA1"/>
    <w:rPr>
      <w:rFonts w:ascii="Arial Nova" w:eastAsiaTheme="majorEastAsia" w:hAnsi="Arial Nova" w:cstheme="majorBidi"/>
      <w:b/>
      <w:bCs/>
      <w:color w:val="171717" w:themeColor="background2" w:themeShade="1A"/>
      <w:szCs w:val="26"/>
    </w:rPr>
  </w:style>
  <w:style w:type="paragraph" w:styleId="Ttulo">
    <w:name w:val="Title"/>
    <w:aliases w:val="Título 3 CCE"/>
    <w:basedOn w:val="Ttulo3"/>
    <w:next w:val="Normal"/>
    <w:link w:val="TtuloCar"/>
    <w:uiPriority w:val="10"/>
    <w:qFormat/>
    <w:rsid w:val="00533BA1"/>
    <w:pPr>
      <w:numPr>
        <w:ilvl w:val="2"/>
        <w:numId w:val="2"/>
      </w:numPr>
      <w:spacing w:before="120" w:line="240" w:lineRule="auto"/>
      <w:contextualSpacing/>
      <w:jc w:val="both"/>
    </w:pPr>
    <w:rPr>
      <w:rFonts w:ascii="Arial Nova" w:hAnsi="Arial Nova"/>
      <w:b/>
      <w:bCs/>
      <w:color w:val="171717" w:themeColor="background2" w:themeShade="1A"/>
      <w:spacing w:val="5"/>
      <w:kern w:val="28"/>
      <w:sz w:val="22"/>
      <w:szCs w:val="52"/>
    </w:rPr>
  </w:style>
  <w:style w:type="character" w:customStyle="1" w:styleId="TtuloCar">
    <w:name w:val="Título Car"/>
    <w:aliases w:val="Título 3 CCE Car"/>
    <w:basedOn w:val="Fuentedeprrafopredeter"/>
    <w:link w:val="Ttulo"/>
    <w:uiPriority w:val="10"/>
    <w:rsid w:val="00533BA1"/>
    <w:rPr>
      <w:rFonts w:ascii="Arial Nova" w:eastAsiaTheme="majorEastAsia" w:hAnsi="Arial Nova" w:cstheme="majorBidi"/>
      <w:b/>
      <w:bCs/>
      <w:color w:val="171717" w:themeColor="background2" w:themeShade="1A"/>
      <w:spacing w:val="5"/>
      <w:kern w:val="28"/>
      <w:szCs w:val="52"/>
    </w:rPr>
  </w:style>
  <w:style w:type="paragraph" w:customStyle="1" w:styleId="Titulo-4">
    <w:name w:val="Titulo -4"/>
    <w:basedOn w:val="Ttulo4"/>
    <w:next w:val="Normal"/>
    <w:autoRedefine/>
    <w:qFormat/>
    <w:rsid w:val="00533BA1"/>
    <w:pPr>
      <w:numPr>
        <w:ilvl w:val="3"/>
        <w:numId w:val="2"/>
      </w:numPr>
      <w:tabs>
        <w:tab w:val="num" w:pos="360"/>
      </w:tabs>
      <w:spacing w:before="120" w:line="240" w:lineRule="auto"/>
      <w:ind w:left="1077" w:hanging="1077"/>
      <w:contextualSpacing/>
      <w:jc w:val="both"/>
    </w:pPr>
    <w:rPr>
      <w:rFonts w:ascii="Arial" w:hAnsi="Arial"/>
      <w:b/>
      <w:bCs/>
      <w:i w:val="0"/>
      <w:iCs w:val="0"/>
      <w:color w:val="auto"/>
      <w:szCs w:val="20"/>
      <w:lang w:val="es-ES_tradnl" w:eastAsia="es-ES"/>
    </w:rPr>
  </w:style>
  <w:style w:type="character" w:customStyle="1" w:styleId="Ttulo3Car">
    <w:name w:val="Título 3 Car"/>
    <w:basedOn w:val="Fuentedeprrafopredeter"/>
    <w:link w:val="Ttulo3"/>
    <w:uiPriority w:val="9"/>
    <w:semiHidden/>
    <w:rsid w:val="00533BA1"/>
    <w:rPr>
      <w:rFonts w:asciiTheme="majorHAnsi" w:eastAsiaTheme="majorEastAsia" w:hAnsiTheme="majorHAnsi" w:cstheme="majorBidi"/>
      <w:color w:val="1F3763" w:themeColor="accent1" w:themeShade="7F"/>
      <w:sz w:val="24"/>
      <w:szCs w:val="24"/>
    </w:rPr>
  </w:style>
  <w:style w:type="character" w:customStyle="1" w:styleId="Ttulo4Car">
    <w:name w:val="Título 4 Car"/>
    <w:basedOn w:val="Fuentedeprrafopredeter"/>
    <w:link w:val="Ttulo4"/>
    <w:uiPriority w:val="9"/>
    <w:semiHidden/>
    <w:rsid w:val="00533BA1"/>
    <w:rPr>
      <w:rFonts w:asciiTheme="majorHAnsi" w:eastAsiaTheme="majorEastAsia" w:hAnsiTheme="majorHAnsi" w:cstheme="majorBidi"/>
      <w:i/>
      <w:iCs/>
      <w:color w:val="2F5496" w:themeColor="accent1" w:themeShade="BF"/>
    </w:rPr>
  </w:style>
  <w:style w:type="paragraph" w:styleId="Textoindependiente">
    <w:name w:val="Body Text"/>
    <w:basedOn w:val="Normal"/>
    <w:link w:val="TextoindependienteCar"/>
    <w:uiPriority w:val="99"/>
    <w:qFormat/>
    <w:rsid w:val="007C352B"/>
    <w:pPr>
      <w:spacing w:after="120"/>
    </w:pPr>
    <w:rPr>
      <w:lang w:eastAsia="es-ES_tradnl"/>
    </w:rPr>
  </w:style>
  <w:style w:type="character" w:customStyle="1" w:styleId="TextoindependienteCar">
    <w:name w:val="Texto independiente Car"/>
    <w:basedOn w:val="Fuentedeprrafopredeter"/>
    <w:link w:val="Textoindependiente"/>
    <w:uiPriority w:val="99"/>
    <w:rsid w:val="007C352B"/>
    <w:rPr>
      <w:rFonts w:ascii="Times New Roman" w:eastAsia="Times New Roman" w:hAnsi="Times New Roman" w:cs="Times New Roman"/>
      <w:sz w:val="24"/>
      <w:szCs w:val="24"/>
      <w:lang w:eastAsia="es-ES_tradnl"/>
    </w:rPr>
  </w:style>
  <w:style w:type="character" w:styleId="Refdenotaalpie">
    <w:name w:val="footnote reference"/>
    <w:basedOn w:val="Fuentedeprrafopredeter"/>
    <w:uiPriority w:val="99"/>
    <w:semiHidden/>
    <w:unhideWhenUsed/>
    <w:rsid w:val="00FF2C2C"/>
    <w:rPr>
      <w:vertAlign w:val="superscript"/>
    </w:rPr>
  </w:style>
  <w:style w:type="paragraph" w:styleId="Textonotapie">
    <w:name w:val="footnote text"/>
    <w:basedOn w:val="Normal"/>
    <w:link w:val="TextonotapieCar"/>
    <w:uiPriority w:val="99"/>
    <w:semiHidden/>
    <w:unhideWhenUsed/>
    <w:rsid w:val="00234F83"/>
    <w:rPr>
      <w:sz w:val="20"/>
      <w:szCs w:val="20"/>
      <w:lang w:eastAsia="es-ES_tradnl"/>
    </w:rPr>
  </w:style>
  <w:style w:type="character" w:customStyle="1" w:styleId="TextonotapieCar">
    <w:name w:val="Texto nota pie Car"/>
    <w:basedOn w:val="Fuentedeprrafopredeter"/>
    <w:link w:val="Textonotapie"/>
    <w:uiPriority w:val="99"/>
    <w:semiHidden/>
    <w:rsid w:val="00234F83"/>
    <w:rPr>
      <w:rFonts w:ascii="Times New Roman" w:eastAsia="Times New Roman" w:hAnsi="Times New Roman" w:cs="Times New Roman"/>
      <w:sz w:val="20"/>
      <w:szCs w:val="20"/>
      <w:lang w:eastAsia="es-ES_tradnl"/>
    </w:rPr>
  </w:style>
  <w:style w:type="paragraph" w:customStyle="1" w:styleId="Default">
    <w:name w:val="Default"/>
    <w:rsid w:val="00823A15"/>
    <w:pPr>
      <w:autoSpaceDE w:val="0"/>
      <w:autoSpaceDN w:val="0"/>
      <w:adjustRightInd w:val="0"/>
      <w:spacing w:after="0" w:line="240" w:lineRule="auto"/>
    </w:pPr>
    <w:rPr>
      <w:rFonts w:ascii="Calibri" w:hAnsi="Calibri" w:cs="Calibri"/>
      <w:color w:val="000000"/>
      <w:sz w:val="24"/>
      <w:szCs w:val="24"/>
    </w:rPr>
  </w:style>
  <w:style w:type="paragraph" w:customStyle="1" w:styleId="commentcontentpara">
    <w:name w:val="commentcontentpara"/>
    <w:basedOn w:val="Normal"/>
    <w:rsid w:val="00750F66"/>
    <w:pPr>
      <w:spacing w:before="100" w:beforeAutospacing="1" w:after="100" w:afterAutospacing="1"/>
    </w:pPr>
  </w:style>
  <w:style w:type="table" w:customStyle="1" w:styleId="TableNormal">
    <w:name w:val="Table Normal"/>
    <w:uiPriority w:val="2"/>
    <w:unhideWhenUsed/>
    <w:qFormat/>
    <w:rsid w:val="000623C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623C3"/>
    <w:pPr>
      <w:widowControl w:val="0"/>
      <w:autoSpaceDE w:val="0"/>
      <w:autoSpaceDN w:val="0"/>
    </w:pPr>
    <w:rPr>
      <w:sz w:val="22"/>
      <w:szCs w:val="22"/>
      <w:lang w:val="es-ES" w:eastAsia="en-US"/>
    </w:rPr>
  </w:style>
  <w:style w:type="character" w:styleId="nfasis">
    <w:name w:val="Emphasis"/>
    <w:basedOn w:val="Fuentedeprrafopredeter"/>
    <w:uiPriority w:val="20"/>
    <w:qFormat/>
    <w:rsid w:val="0029771B"/>
    <w:rPr>
      <w:i/>
      <w:iCs/>
    </w:rPr>
  </w:style>
  <w:style w:type="character" w:styleId="Fuerte">
    <w:name w:val="Strong"/>
    <w:basedOn w:val="Fuentedeprrafopredeter"/>
    <w:uiPriority w:val="22"/>
    <w:qFormat/>
    <w:rsid w:val="0029771B"/>
    <w:rPr>
      <w:b/>
      <w:bCs/>
    </w:rPr>
  </w:style>
  <w:style w:type="paragraph" w:styleId="Cita">
    <w:name w:val="Quote"/>
    <w:basedOn w:val="Normal"/>
    <w:next w:val="Normal"/>
    <w:link w:val="CitaCar"/>
    <w:uiPriority w:val="29"/>
    <w:qFormat/>
    <w:rsid w:val="0029771B"/>
    <w:pPr>
      <w:spacing w:before="200" w:after="160" w:line="259" w:lineRule="auto"/>
      <w:ind w:left="864" w:right="864"/>
      <w:jc w:val="center"/>
    </w:pPr>
    <w:rPr>
      <w:rFonts w:asciiTheme="minorHAnsi" w:eastAsiaTheme="minorHAnsi" w:hAnsiTheme="minorHAnsi" w:cstheme="minorBidi"/>
      <w:i/>
      <w:iCs/>
      <w:color w:val="404040" w:themeColor="text1" w:themeTint="BF"/>
      <w:sz w:val="22"/>
      <w:szCs w:val="22"/>
      <w:lang w:eastAsia="en-US"/>
    </w:rPr>
  </w:style>
  <w:style w:type="character" w:customStyle="1" w:styleId="CitaCar">
    <w:name w:val="Cita Car"/>
    <w:basedOn w:val="Fuentedeprrafopredeter"/>
    <w:link w:val="Cita"/>
    <w:uiPriority w:val="29"/>
    <w:rsid w:val="0029771B"/>
    <w:rPr>
      <w:i/>
      <w:iCs/>
      <w:color w:val="404040" w:themeColor="text1" w:themeTint="BF"/>
    </w:rPr>
  </w:style>
  <w:style w:type="character" w:styleId="Referenciasutil">
    <w:name w:val="Subtle Reference"/>
    <w:basedOn w:val="Fuentedeprrafopredeter"/>
    <w:uiPriority w:val="31"/>
    <w:qFormat/>
    <w:rsid w:val="0029771B"/>
    <w:rPr>
      <w:smallCaps/>
      <w:color w:val="5A5A5A" w:themeColor="text1" w:themeTint="A5"/>
    </w:rPr>
  </w:style>
  <w:style w:type="paragraph" w:styleId="NormalWeb">
    <w:name w:val="Normal (Web)"/>
    <w:basedOn w:val="Normal"/>
    <w:uiPriority w:val="99"/>
    <w:semiHidden/>
    <w:unhideWhenUsed/>
    <w:rsid w:val="000B3820"/>
    <w:pPr>
      <w:spacing w:before="100" w:beforeAutospacing="1" w:after="100" w:afterAutospacing="1"/>
    </w:pPr>
  </w:style>
  <w:style w:type="paragraph" w:styleId="Sinespaciado">
    <w:name w:val="No Spacing"/>
    <w:aliases w:val="Sin espaciado2,TRABAJO,Aries,k,Sin espaciado11,No Spacing,Sin Espacio,Formato"/>
    <w:link w:val="SinespaciadoCar"/>
    <w:uiPriority w:val="1"/>
    <w:qFormat/>
    <w:rsid w:val="006F1052"/>
    <w:pPr>
      <w:spacing w:line="480" w:lineRule="auto"/>
    </w:pPr>
    <w:rPr>
      <w:rFonts w:eastAsiaTheme="minorEastAsia"/>
      <w:lang w:eastAsia="es-CO"/>
    </w:rPr>
  </w:style>
  <w:style w:type="character" w:customStyle="1" w:styleId="SinespaciadoCar">
    <w:name w:val="Sin espaciado Car"/>
    <w:aliases w:val="Sin espaciado2 Car,TRABAJO Car,Aries Car,k Car,Sin espaciado11 Car,No Spacing Car,Sin Espacio Car,Formato Car"/>
    <w:basedOn w:val="Fuentedeprrafopredeter"/>
    <w:link w:val="Sinespaciado"/>
    <w:uiPriority w:val="1"/>
    <w:rsid w:val="006F1052"/>
    <w:rPr>
      <w:rFonts w:eastAsiaTheme="minorEastAsia"/>
      <w:lang w:eastAsia="es-CO"/>
    </w:rPr>
  </w:style>
  <w:style w:type="character" w:customStyle="1" w:styleId="uv3um">
    <w:name w:val="uv3um"/>
    <w:basedOn w:val="Fuentedeprrafopredeter"/>
    <w:rsid w:val="005F55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05566">
      <w:bodyDiv w:val="1"/>
      <w:marLeft w:val="0"/>
      <w:marRight w:val="0"/>
      <w:marTop w:val="0"/>
      <w:marBottom w:val="0"/>
      <w:divBdr>
        <w:top w:val="none" w:sz="0" w:space="0" w:color="auto"/>
        <w:left w:val="none" w:sz="0" w:space="0" w:color="auto"/>
        <w:bottom w:val="none" w:sz="0" w:space="0" w:color="auto"/>
        <w:right w:val="none" w:sz="0" w:space="0" w:color="auto"/>
      </w:divBdr>
      <w:divsChild>
        <w:div w:id="346104047">
          <w:marLeft w:val="0"/>
          <w:marRight w:val="0"/>
          <w:marTop w:val="0"/>
          <w:marBottom w:val="0"/>
          <w:divBdr>
            <w:top w:val="none" w:sz="0" w:space="0" w:color="auto"/>
            <w:left w:val="none" w:sz="0" w:space="0" w:color="auto"/>
            <w:bottom w:val="none" w:sz="0" w:space="0" w:color="auto"/>
            <w:right w:val="none" w:sz="0" w:space="0" w:color="auto"/>
          </w:divBdr>
        </w:div>
      </w:divsChild>
    </w:div>
    <w:div w:id="72972725">
      <w:bodyDiv w:val="1"/>
      <w:marLeft w:val="0"/>
      <w:marRight w:val="0"/>
      <w:marTop w:val="0"/>
      <w:marBottom w:val="0"/>
      <w:divBdr>
        <w:top w:val="none" w:sz="0" w:space="0" w:color="auto"/>
        <w:left w:val="none" w:sz="0" w:space="0" w:color="auto"/>
        <w:bottom w:val="none" w:sz="0" w:space="0" w:color="auto"/>
        <w:right w:val="none" w:sz="0" w:space="0" w:color="auto"/>
      </w:divBdr>
    </w:div>
    <w:div w:id="78523873">
      <w:bodyDiv w:val="1"/>
      <w:marLeft w:val="0"/>
      <w:marRight w:val="0"/>
      <w:marTop w:val="0"/>
      <w:marBottom w:val="0"/>
      <w:divBdr>
        <w:top w:val="none" w:sz="0" w:space="0" w:color="auto"/>
        <w:left w:val="none" w:sz="0" w:space="0" w:color="auto"/>
        <w:bottom w:val="none" w:sz="0" w:space="0" w:color="auto"/>
        <w:right w:val="none" w:sz="0" w:space="0" w:color="auto"/>
      </w:divBdr>
    </w:div>
    <w:div w:id="197088904">
      <w:bodyDiv w:val="1"/>
      <w:marLeft w:val="0"/>
      <w:marRight w:val="0"/>
      <w:marTop w:val="0"/>
      <w:marBottom w:val="0"/>
      <w:divBdr>
        <w:top w:val="none" w:sz="0" w:space="0" w:color="auto"/>
        <w:left w:val="none" w:sz="0" w:space="0" w:color="auto"/>
        <w:bottom w:val="none" w:sz="0" w:space="0" w:color="auto"/>
        <w:right w:val="none" w:sz="0" w:space="0" w:color="auto"/>
      </w:divBdr>
    </w:div>
    <w:div w:id="335772019">
      <w:bodyDiv w:val="1"/>
      <w:marLeft w:val="0"/>
      <w:marRight w:val="0"/>
      <w:marTop w:val="0"/>
      <w:marBottom w:val="0"/>
      <w:divBdr>
        <w:top w:val="none" w:sz="0" w:space="0" w:color="auto"/>
        <w:left w:val="none" w:sz="0" w:space="0" w:color="auto"/>
        <w:bottom w:val="none" w:sz="0" w:space="0" w:color="auto"/>
        <w:right w:val="none" w:sz="0" w:space="0" w:color="auto"/>
      </w:divBdr>
    </w:div>
    <w:div w:id="372311932">
      <w:bodyDiv w:val="1"/>
      <w:marLeft w:val="0"/>
      <w:marRight w:val="0"/>
      <w:marTop w:val="0"/>
      <w:marBottom w:val="0"/>
      <w:divBdr>
        <w:top w:val="none" w:sz="0" w:space="0" w:color="auto"/>
        <w:left w:val="none" w:sz="0" w:space="0" w:color="auto"/>
        <w:bottom w:val="none" w:sz="0" w:space="0" w:color="auto"/>
        <w:right w:val="none" w:sz="0" w:space="0" w:color="auto"/>
      </w:divBdr>
    </w:div>
    <w:div w:id="478765104">
      <w:bodyDiv w:val="1"/>
      <w:marLeft w:val="0"/>
      <w:marRight w:val="0"/>
      <w:marTop w:val="0"/>
      <w:marBottom w:val="0"/>
      <w:divBdr>
        <w:top w:val="none" w:sz="0" w:space="0" w:color="auto"/>
        <w:left w:val="none" w:sz="0" w:space="0" w:color="auto"/>
        <w:bottom w:val="none" w:sz="0" w:space="0" w:color="auto"/>
        <w:right w:val="none" w:sz="0" w:space="0" w:color="auto"/>
      </w:divBdr>
    </w:div>
    <w:div w:id="494075976">
      <w:bodyDiv w:val="1"/>
      <w:marLeft w:val="0"/>
      <w:marRight w:val="0"/>
      <w:marTop w:val="0"/>
      <w:marBottom w:val="0"/>
      <w:divBdr>
        <w:top w:val="none" w:sz="0" w:space="0" w:color="auto"/>
        <w:left w:val="none" w:sz="0" w:space="0" w:color="auto"/>
        <w:bottom w:val="none" w:sz="0" w:space="0" w:color="auto"/>
        <w:right w:val="none" w:sz="0" w:space="0" w:color="auto"/>
      </w:divBdr>
    </w:div>
    <w:div w:id="540047302">
      <w:bodyDiv w:val="1"/>
      <w:marLeft w:val="0"/>
      <w:marRight w:val="0"/>
      <w:marTop w:val="0"/>
      <w:marBottom w:val="0"/>
      <w:divBdr>
        <w:top w:val="none" w:sz="0" w:space="0" w:color="auto"/>
        <w:left w:val="none" w:sz="0" w:space="0" w:color="auto"/>
        <w:bottom w:val="none" w:sz="0" w:space="0" w:color="auto"/>
        <w:right w:val="none" w:sz="0" w:space="0" w:color="auto"/>
      </w:divBdr>
    </w:div>
    <w:div w:id="582222068">
      <w:bodyDiv w:val="1"/>
      <w:marLeft w:val="0"/>
      <w:marRight w:val="0"/>
      <w:marTop w:val="0"/>
      <w:marBottom w:val="0"/>
      <w:divBdr>
        <w:top w:val="none" w:sz="0" w:space="0" w:color="auto"/>
        <w:left w:val="none" w:sz="0" w:space="0" w:color="auto"/>
        <w:bottom w:val="none" w:sz="0" w:space="0" w:color="auto"/>
        <w:right w:val="none" w:sz="0" w:space="0" w:color="auto"/>
      </w:divBdr>
      <w:divsChild>
        <w:div w:id="620572083">
          <w:marLeft w:val="0"/>
          <w:marRight w:val="0"/>
          <w:marTop w:val="0"/>
          <w:marBottom w:val="0"/>
          <w:divBdr>
            <w:top w:val="none" w:sz="0" w:space="0" w:color="auto"/>
            <w:left w:val="none" w:sz="0" w:space="0" w:color="auto"/>
            <w:bottom w:val="none" w:sz="0" w:space="0" w:color="auto"/>
            <w:right w:val="none" w:sz="0" w:space="0" w:color="auto"/>
          </w:divBdr>
        </w:div>
        <w:div w:id="1845514713">
          <w:marLeft w:val="0"/>
          <w:marRight w:val="0"/>
          <w:marTop w:val="0"/>
          <w:marBottom w:val="0"/>
          <w:divBdr>
            <w:top w:val="none" w:sz="0" w:space="0" w:color="auto"/>
            <w:left w:val="none" w:sz="0" w:space="0" w:color="auto"/>
            <w:bottom w:val="none" w:sz="0" w:space="0" w:color="auto"/>
            <w:right w:val="none" w:sz="0" w:space="0" w:color="auto"/>
          </w:divBdr>
        </w:div>
        <w:div w:id="14963459">
          <w:marLeft w:val="0"/>
          <w:marRight w:val="0"/>
          <w:marTop w:val="0"/>
          <w:marBottom w:val="0"/>
          <w:divBdr>
            <w:top w:val="none" w:sz="0" w:space="0" w:color="auto"/>
            <w:left w:val="none" w:sz="0" w:space="0" w:color="auto"/>
            <w:bottom w:val="none" w:sz="0" w:space="0" w:color="auto"/>
            <w:right w:val="none" w:sz="0" w:space="0" w:color="auto"/>
          </w:divBdr>
        </w:div>
        <w:div w:id="2031057171">
          <w:marLeft w:val="0"/>
          <w:marRight w:val="0"/>
          <w:marTop w:val="0"/>
          <w:marBottom w:val="0"/>
          <w:divBdr>
            <w:top w:val="none" w:sz="0" w:space="0" w:color="auto"/>
            <w:left w:val="none" w:sz="0" w:space="0" w:color="auto"/>
            <w:bottom w:val="none" w:sz="0" w:space="0" w:color="auto"/>
            <w:right w:val="none" w:sz="0" w:space="0" w:color="auto"/>
          </w:divBdr>
        </w:div>
        <w:div w:id="1835534571">
          <w:marLeft w:val="0"/>
          <w:marRight w:val="0"/>
          <w:marTop w:val="0"/>
          <w:marBottom w:val="0"/>
          <w:divBdr>
            <w:top w:val="none" w:sz="0" w:space="0" w:color="auto"/>
            <w:left w:val="none" w:sz="0" w:space="0" w:color="auto"/>
            <w:bottom w:val="none" w:sz="0" w:space="0" w:color="auto"/>
            <w:right w:val="none" w:sz="0" w:space="0" w:color="auto"/>
          </w:divBdr>
        </w:div>
        <w:div w:id="748649095">
          <w:marLeft w:val="0"/>
          <w:marRight w:val="0"/>
          <w:marTop w:val="0"/>
          <w:marBottom w:val="0"/>
          <w:divBdr>
            <w:top w:val="none" w:sz="0" w:space="0" w:color="auto"/>
            <w:left w:val="none" w:sz="0" w:space="0" w:color="auto"/>
            <w:bottom w:val="none" w:sz="0" w:space="0" w:color="auto"/>
            <w:right w:val="none" w:sz="0" w:space="0" w:color="auto"/>
          </w:divBdr>
        </w:div>
        <w:div w:id="1317495043">
          <w:marLeft w:val="0"/>
          <w:marRight w:val="0"/>
          <w:marTop w:val="0"/>
          <w:marBottom w:val="0"/>
          <w:divBdr>
            <w:top w:val="none" w:sz="0" w:space="0" w:color="auto"/>
            <w:left w:val="none" w:sz="0" w:space="0" w:color="auto"/>
            <w:bottom w:val="none" w:sz="0" w:space="0" w:color="auto"/>
            <w:right w:val="none" w:sz="0" w:space="0" w:color="auto"/>
          </w:divBdr>
        </w:div>
        <w:div w:id="1679117213">
          <w:marLeft w:val="0"/>
          <w:marRight w:val="0"/>
          <w:marTop w:val="0"/>
          <w:marBottom w:val="0"/>
          <w:divBdr>
            <w:top w:val="none" w:sz="0" w:space="0" w:color="auto"/>
            <w:left w:val="none" w:sz="0" w:space="0" w:color="auto"/>
            <w:bottom w:val="none" w:sz="0" w:space="0" w:color="auto"/>
            <w:right w:val="none" w:sz="0" w:space="0" w:color="auto"/>
          </w:divBdr>
        </w:div>
        <w:div w:id="1314410289">
          <w:marLeft w:val="0"/>
          <w:marRight w:val="0"/>
          <w:marTop w:val="0"/>
          <w:marBottom w:val="0"/>
          <w:divBdr>
            <w:top w:val="none" w:sz="0" w:space="0" w:color="auto"/>
            <w:left w:val="none" w:sz="0" w:space="0" w:color="auto"/>
            <w:bottom w:val="none" w:sz="0" w:space="0" w:color="auto"/>
            <w:right w:val="none" w:sz="0" w:space="0" w:color="auto"/>
          </w:divBdr>
        </w:div>
        <w:div w:id="406070806">
          <w:marLeft w:val="0"/>
          <w:marRight w:val="0"/>
          <w:marTop w:val="0"/>
          <w:marBottom w:val="0"/>
          <w:divBdr>
            <w:top w:val="none" w:sz="0" w:space="0" w:color="auto"/>
            <w:left w:val="none" w:sz="0" w:space="0" w:color="auto"/>
            <w:bottom w:val="none" w:sz="0" w:space="0" w:color="auto"/>
            <w:right w:val="none" w:sz="0" w:space="0" w:color="auto"/>
          </w:divBdr>
        </w:div>
        <w:div w:id="728453166">
          <w:marLeft w:val="0"/>
          <w:marRight w:val="0"/>
          <w:marTop w:val="0"/>
          <w:marBottom w:val="0"/>
          <w:divBdr>
            <w:top w:val="none" w:sz="0" w:space="0" w:color="auto"/>
            <w:left w:val="none" w:sz="0" w:space="0" w:color="auto"/>
            <w:bottom w:val="none" w:sz="0" w:space="0" w:color="auto"/>
            <w:right w:val="none" w:sz="0" w:space="0" w:color="auto"/>
          </w:divBdr>
        </w:div>
      </w:divsChild>
    </w:div>
    <w:div w:id="617568414">
      <w:bodyDiv w:val="1"/>
      <w:marLeft w:val="0"/>
      <w:marRight w:val="0"/>
      <w:marTop w:val="0"/>
      <w:marBottom w:val="0"/>
      <w:divBdr>
        <w:top w:val="none" w:sz="0" w:space="0" w:color="auto"/>
        <w:left w:val="none" w:sz="0" w:space="0" w:color="auto"/>
        <w:bottom w:val="none" w:sz="0" w:space="0" w:color="auto"/>
        <w:right w:val="none" w:sz="0" w:space="0" w:color="auto"/>
      </w:divBdr>
    </w:div>
    <w:div w:id="617757055">
      <w:bodyDiv w:val="1"/>
      <w:marLeft w:val="0"/>
      <w:marRight w:val="0"/>
      <w:marTop w:val="0"/>
      <w:marBottom w:val="0"/>
      <w:divBdr>
        <w:top w:val="none" w:sz="0" w:space="0" w:color="auto"/>
        <w:left w:val="none" w:sz="0" w:space="0" w:color="auto"/>
        <w:bottom w:val="none" w:sz="0" w:space="0" w:color="auto"/>
        <w:right w:val="none" w:sz="0" w:space="0" w:color="auto"/>
      </w:divBdr>
    </w:div>
    <w:div w:id="640159281">
      <w:bodyDiv w:val="1"/>
      <w:marLeft w:val="0"/>
      <w:marRight w:val="0"/>
      <w:marTop w:val="0"/>
      <w:marBottom w:val="0"/>
      <w:divBdr>
        <w:top w:val="none" w:sz="0" w:space="0" w:color="auto"/>
        <w:left w:val="none" w:sz="0" w:space="0" w:color="auto"/>
        <w:bottom w:val="none" w:sz="0" w:space="0" w:color="auto"/>
        <w:right w:val="none" w:sz="0" w:space="0" w:color="auto"/>
      </w:divBdr>
    </w:div>
    <w:div w:id="667830000">
      <w:bodyDiv w:val="1"/>
      <w:marLeft w:val="0"/>
      <w:marRight w:val="0"/>
      <w:marTop w:val="0"/>
      <w:marBottom w:val="0"/>
      <w:divBdr>
        <w:top w:val="none" w:sz="0" w:space="0" w:color="auto"/>
        <w:left w:val="none" w:sz="0" w:space="0" w:color="auto"/>
        <w:bottom w:val="none" w:sz="0" w:space="0" w:color="auto"/>
        <w:right w:val="none" w:sz="0" w:space="0" w:color="auto"/>
      </w:divBdr>
    </w:div>
    <w:div w:id="704598947">
      <w:bodyDiv w:val="1"/>
      <w:marLeft w:val="0"/>
      <w:marRight w:val="0"/>
      <w:marTop w:val="0"/>
      <w:marBottom w:val="0"/>
      <w:divBdr>
        <w:top w:val="none" w:sz="0" w:space="0" w:color="auto"/>
        <w:left w:val="none" w:sz="0" w:space="0" w:color="auto"/>
        <w:bottom w:val="none" w:sz="0" w:space="0" w:color="auto"/>
        <w:right w:val="none" w:sz="0" w:space="0" w:color="auto"/>
      </w:divBdr>
    </w:div>
    <w:div w:id="723021735">
      <w:bodyDiv w:val="1"/>
      <w:marLeft w:val="0"/>
      <w:marRight w:val="0"/>
      <w:marTop w:val="0"/>
      <w:marBottom w:val="0"/>
      <w:divBdr>
        <w:top w:val="none" w:sz="0" w:space="0" w:color="auto"/>
        <w:left w:val="none" w:sz="0" w:space="0" w:color="auto"/>
        <w:bottom w:val="none" w:sz="0" w:space="0" w:color="auto"/>
        <w:right w:val="none" w:sz="0" w:space="0" w:color="auto"/>
      </w:divBdr>
    </w:div>
    <w:div w:id="726729928">
      <w:bodyDiv w:val="1"/>
      <w:marLeft w:val="0"/>
      <w:marRight w:val="0"/>
      <w:marTop w:val="0"/>
      <w:marBottom w:val="0"/>
      <w:divBdr>
        <w:top w:val="none" w:sz="0" w:space="0" w:color="auto"/>
        <w:left w:val="none" w:sz="0" w:space="0" w:color="auto"/>
        <w:bottom w:val="none" w:sz="0" w:space="0" w:color="auto"/>
        <w:right w:val="none" w:sz="0" w:space="0" w:color="auto"/>
      </w:divBdr>
    </w:div>
    <w:div w:id="878128298">
      <w:bodyDiv w:val="1"/>
      <w:marLeft w:val="0"/>
      <w:marRight w:val="0"/>
      <w:marTop w:val="0"/>
      <w:marBottom w:val="0"/>
      <w:divBdr>
        <w:top w:val="none" w:sz="0" w:space="0" w:color="auto"/>
        <w:left w:val="none" w:sz="0" w:space="0" w:color="auto"/>
        <w:bottom w:val="none" w:sz="0" w:space="0" w:color="auto"/>
        <w:right w:val="none" w:sz="0" w:space="0" w:color="auto"/>
      </w:divBdr>
    </w:div>
    <w:div w:id="891618636">
      <w:bodyDiv w:val="1"/>
      <w:marLeft w:val="0"/>
      <w:marRight w:val="0"/>
      <w:marTop w:val="0"/>
      <w:marBottom w:val="0"/>
      <w:divBdr>
        <w:top w:val="none" w:sz="0" w:space="0" w:color="auto"/>
        <w:left w:val="none" w:sz="0" w:space="0" w:color="auto"/>
        <w:bottom w:val="none" w:sz="0" w:space="0" w:color="auto"/>
        <w:right w:val="none" w:sz="0" w:space="0" w:color="auto"/>
      </w:divBdr>
    </w:div>
    <w:div w:id="920869121">
      <w:bodyDiv w:val="1"/>
      <w:marLeft w:val="0"/>
      <w:marRight w:val="0"/>
      <w:marTop w:val="0"/>
      <w:marBottom w:val="0"/>
      <w:divBdr>
        <w:top w:val="none" w:sz="0" w:space="0" w:color="auto"/>
        <w:left w:val="none" w:sz="0" w:space="0" w:color="auto"/>
        <w:bottom w:val="none" w:sz="0" w:space="0" w:color="auto"/>
        <w:right w:val="none" w:sz="0" w:space="0" w:color="auto"/>
      </w:divBdr>
    </w:div>
    <w:div w:id="1000932417">
      <w:bodyDiv w:val="1"/>
      <w:marLeft w:val="0"/>
      <w:marRight w:val="0"/>
      <w:marTop w:val="0"/>
      <w:marBottom w:val="0"/>
      <w:divBdr>
        <w:top w:val="none" w:sz="0" w:space="0" w:color="auto"/>
        <w:left w:val="none" w:sz="0" w:space="0" w:color="auto"/>
        <w:bottom w:val="none" w:sz="0" w:space="0" w:color="auto"/>
        <w:right w:val="none" w:sz="0" w:space="0" w:color="auto"/>
      </w:divBdr>
    </w:div>
    <w:div w:id="1004818565">
      <w:bodyDiv w:val="1"/>
      <w:marLeft w:val="0"/>
      <w:marRight w:val="0"/>
      <w:marTop w:val="0"/>
      <w:marBottom w:val="0"/>
      <w:divBdr>
        <w:top w:val="none" w:sz="0" w:space="0" w:color="auto"/>
        <w:left w:val="none" w:sz="0" w:space="0" w:color="auto"/>
        <w:bottom w:val="none" w:sz="0" w:space="0" w:color="auto"/>
        <w:right w:val="none" w:sz="0" w:space="0" w:color="auto"/>
      </w:divBdr>
    </w:div>
    <w:div w:id="1066731690">
      <w:bodyDiv w:val="1"/>
      <w:marLeft w:val="0"/>
      <w:marRight w:val="0"/>
      <w:marTop w:val="0"/>
      <w:marBottom w:val="0"/>
      <w:divBdr>
        <w:top w:val="none" w:sz="0" w:space="0" w:color="auto"/>
        <w:left w:val="none" w:sz="0" w:space="0" w:color="auto"/>
        <w:bottom w:val="none" w:sz="0" w:space="0" w:color="auto"/>
        <w:right w:val="none" w:sz="0" w:space="0" w:color="auto"/>
      </w:divBdr>
    </w:div>
    <w:div w:id="1122267235">
      <w:bodyDiv w:val="1"/>
      <w:marLeft w:val="0"/>
      <w:marRight w:val="0"/>
      <w:marTop w:val="0"/>
      <w:marBottom w:val="0"/>
      <w:divBdr>
        <w:top w:val="none" w:sz="0" w:space="0" w:color="auto"/>
        <w:left w:val="none" w:sz="0" w:space="0" w:color="auto"/>
        <w:bottom w:val="none" w:sz="0" w:space="0" w:color="auto"/>
        <w:right w:val="none" w:sz="0" w:space="0" w:color="auto"/>
      </w:divBdr>
    </w:div>
    <w:div w:id="1164592274">
      <w:bodyDiv w:val="1"/>
      <w:marLeft w:val="0"/>
      <w:marRight w:val="0"/>
      <w:marTop w:val="0"/>
      <w:marBottom w:val="0"/>
      <w:divBdr>
        <w:top w:val="none" w:sz="0" w:space="0" w:color="auto"/>
        <w:left w:val="none" w:sz="0" w:space="0" w:color="auto"/>
        <w:bottom w:val="none" w:sz="0" w:space="0" w:color="auto"/>
        <w:right w:val="none" w:sz="0" w:space="0" w:color="auto"/>
      </w:divBdr>
    </w:div>
    <w:div w:id="1192375482">
      <w:bodyDiv w:val="1"/>
      <w:marLeft w:val="0"/>
      <w:marRight w:val="0"/>
      <w:marTop w:val="0"/>
      <w:marBottom w:val="0"/>
      <w:divBdr>
        <w:top w:val="none" w:sz="0" w:space="0" w:color="auto"/>
        <w:left w:val="none" w:sz="0" w:space="0" w:color="auto"/>
        <w:bottom w:val="none" w:sz="0" w:space="0" w:color="auto"/>
        <w:right w:val="none" w:sz="0" w:space="0" w:color="auto"/>
      </w:divBdr>
    </w:div>
    <w:div w:id="1193878531">
      <w:bodyDiv w:val="1"/>
      <w:marLeft w:val="0"/>
      <w:marRight w:val="0"/>
      <w:marTop w:val="0"/>
      <w:marBottom w:val="0"/>
      <w:divBdr>
        <w:top w:val="none" w:sz="0" w:space="0" w:color="auto"/>
        <w:left w:val="none" w:sz="0" w:space="0" w:color="auto"/>
        <w:bottom w:val="none" w:sz="0" w:space="0" w:color="auto"/>
        <w:right w:val="none" w:sz="0" w:space="0" w:color="auto"/>
      </w:divBdr>
    </w:div>
    <w:div w:id="1256356298">
      <w:bodyDiv w:val="1"/>
      <w:marLeft w:val="0"/>
      <w:marRight w:val="0"/>
      <w:marTop w:val="0"/>
      <w:marBottom w:val="0"/>
      <w:divBdr>
        <w:top w:val="none" w:sz="0" w:space="0" w:color="auto"/>
        <w:left w:val="none" w:sz="0" w:space="0" w:color="auto"/>
        <w:bottom w:val="none" w:sz="0" w:space="0" w:color="auto"/>
        <w:right w:val="none" w:sz="0" w:space="0" w:color="auto"/>
      </w:divBdr>
    </w:div>
    <w:div w:id="1261447997">
      <w:bodyDiv w:val="1"/>
      <w:marLeft w:val="0"/>
      <w:marRight w:val="0"/>
      <w:marTop w:val="0"/>
      <w:marBottom w:val="0"/>
      <w:divBdr>
        <w:top w:val="none" w:sz="0" w:space="0" w:color="auto"/>
        <w:left w:val="none" w:sz="0" w:space="0" w:color="auto"/>
        <w:bottom w:val="none" w:sz="0" w:space="0" w:color="auto"/>
        <w:right w:val="none" w:sz="0" w:space="0" w:color="auto"/>
      </w:divBdr>
    </w:div>
    <w:div w:id="1337462253">
      <w:bodyDiv w:val="1"/>
      <w:marLeft w:val="0"/>
      <w:marRight w:val="0"/>
      <w:marTop w:val="0"/>
      <w:marBottom w:val="0"/>
      <w:divBdr>
        <w:top w:val="none" w:sz="0" w:space="0" w:color="auto"/>
        <w:left w:val="none" w:sz="0" w:space="0" w:color="auto"/>
        <w:bottom w:val="none" w:sz="0" w:space="0" w:color="auto"/>
        <w:right w:val="none" w:sz="0" w:space="0" w:color="auto"/>
      </w:divBdr>
    </w:div>
    <w:div w:id="1420129451">
      <w:bodyDiv w:val="1"/>
      <w:marLeft w:val="0"/>
      <w:marRight w:val="0"/>
      <w:marTop w:val="0"/>
      <w:marBottom w:val="0"/>
      <w:divBdr>
        <w:top w:val="none" w:sz="0" w:space="0" w:color="auto"/>
        <w:left w:val="none" w:sz="0" w:space="0" w:color="auto"/>
        <w:bottom w:val="none" w:sz="0" w:space="0" w:color="auto"/>
        <w:right w:val="none" w:sz="0" w:space="0" w:color="auto"/>
      </w:divBdr>
    </w:div>
    <w:div w:id="1672640128">
      <w:bodyDiv w:val="1"/>
      <w:marLeft w:val="0"/>
      <w:marRight w:val="0"/>
      <w:marTop w:val="0"/>
      <w:marBottom w:val="0"/>
      <w:divBdr>
        <w:top w:val="none" w:sz="0" w:space="0" w:color="auto"/>
        <w:left w:val="none" w:sz="0" w:space="0" w:color="auto"/>
        <w:bottom w:val="none" w:sz="0" w:space="0" w:color="auto"/>
        <w:right w:val="none" w:sz="0" w:space="0" w:color="auto"/>
      </w:divBdr>
    </w:div>
    <w:div w:id="1818957142">
      <w:bodyDiv w:val="1"/>
      <w:marLeft w:val="0"/>
      <w:marRight w:val="0"/>
      <w:marTop w:val="0"/>
      <w:marBottom w:val="0"/>
      <w:divBdr>
        <w:top w:val="none" w:sz="0" w:space="0" w:color="auto"/>
        <w:left w:val="none" w:sz="0" w:space="0" w:color="auto"/>
        <w:bottom w:val="none" w:sz="0" w:space="0" w:color="auto"/>
        <w:right w:val="none" w:sz="0" w:space="0" w:color="auto"/>
      </w:divBdr>
    </w:div>
    <w:div w:id="1864979170">
      <w:bodyDiv w:val="1"/>
      <w:marLeft w:val="0"/>
      <w:marRight w:val="0"/>
      <w:marTop w:val="0"/>
      <w:marBottom w:val="0"/>
      <w:divBdr>
        <w:top w:val="none" w:sz="0" w:space="0" w:color="auto"/>
        <w:left w:val="none" w:sz="0" w:space="0" w:color="auto"/>
        <w:bottom w:val="none" w:sz="0" w:space="0" w:color="auto"/>
        <w:right w:val="none" w:sz="0" w:space="0" w:color="auto"/>
      </w:divBdr>
    </w:div>
    <w:div w:id="2042895534">
      <w:bodyDiv w:val="1"/>
      <w:marLeft w:val="0"/>
      <w:marRight w:val="0"/>
      <w:marTop w:val="0"/>
      <w:marBottom w:val="0"/>
      <w:divBdr>
        <w:top w:val="none" w:sz="0" w:space="0" w:color="auto"/>
        <w:left w:val="none" w:sz="0" w:space="0" w:color="auto"/>
        <w:bottom w:val="none" w:sz="0" w:space="0" w:color="auto"/>
        <w:right w:val="none" w:sz="0" w:space="0" w:color="auto"/>
      </w:divBdr>
    </w:div>
    <w:div w:id="210503015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image" Target="media/image26.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www.colombiacompra.gov.co" TargetMode="External"/><Relationship Id="rId32" Type="http://schemas.openxmlformats.org/officeDocument/2006/relationships/image" Target="media/image24.png"/><Relationship Id="rId37" Type="http://schemas.openxmlformats.org/officeDocument/2006/relationships/image" Target="media/image28.jpe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image" Target="media/image27.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hyperlink" Target="mailto:vsierra@sena.edu.co" TargetMode="Externa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D25DB9-CA55-4E6A-860A-F18FE740A7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474</TotalTime>
  <Pages>43</Pages>
  <Words>9749</Words>
  <Characters>53622</Characters>
  <Application>Microsoft Office Word</Application>
  <DocSecurity>0</DocSecurity>
  <Lines>446</Lines>
  <Paragraphs>126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63245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natalia naranjo</dc:creator>
  <cp:keywords/>
  <dc:description/>
  <cp:lastModifiedBy>Daniela Paola Cortes Zambrano</cp:lastModifiedBy>
  <cp:revision>10</cp:revision>
  <cp:lastPrinted>2025-06-20T17:03:00Z</cp:lastPrinted>
  <dcterms:created xsi:type="dcterms:W3CDTF">2026-02-12T00:00:00Z</dcterms:created>
  <dcterms:modified xsi:type="dcterms:W3CDTF">2026-05-14T16:50:00Z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2025-06-19T13:53:26Z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0bbc2b2f-939d-4f5d-bd8c-5858bfab1083</vt:lpwstr>
  </property>
  <property fmtid="{D5CDD505-2E9C-101B-9397-08002B2CF9AE}" pid="8" name="MSIP_Label_fc111285-cafa-4fc9-8a9a-bd902089b24f_ContentBits">
    <vt:lpwstr>0</vt:lpwstr>
  </property>
  <property fmtid="{D5CDD505-2E9C-101B-9397-08002B2CF9AE}" pid="9" name="MSIP_Label_fc111285-cafa-4fc9-8a9a-bd902089b24f_Tag">
    <vt:lpwstr>10, 0, 1, 1</vt:lpwstr>
  </property>
</Properties>
</file>